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5ABAEE16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7C4594" w:rsidRPr="007C4594">
        <w:rPr>
          <w:rFonts w:ascii="Arial" w:eastAsia="Times New Roman" w:hAnsi="Arial" w:cs="Arial"/>
          <w:b/>
          <w:bCs/>
          <w:u w:val="single"/>
        </w:rPr>
        <w:t>INDIANA UNIVERSITY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970"/>
      </w:tblGrid>
      <w:tr w:rsidR="00C01A5C" w14:paraId="26ACE151" w14:textId="77777777" w:rsidTr="007C4594">
        <w:trPr>
          <w:jc w:val="center"/>
        </w:trPr>
        <w:tc>
          <w:tcPr>
            <w:tcW w:w="10705" w:type="dxa"/>
            <w:gridSpan w:val="2"/>
            <w:shd w:val="clear" w:color="auto" w:fill="E7E6E6" w:themeFill="background2"/>
          </w:tcPr>
          <w:p w14:paraId="35EED6A2" w14:textId="50A7CE16" w:rsidR="00C01A5C" w:rsidRPr="00544D37" w:rsidRDefault="00C01A5C" w:rsidP="007C459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7C4594">
              <w:rPr>
                <w:rFonts w:ascii="Arial" w:eastAsia="Times New Roman" w:hAnsi="Arial" w:cs="Arial"/>
                <w:b/>
              </w:rPr>
              <w:t>Signature Assignments</w:t>
            </w:r>
          </w:p>
        </w:tc>
      </w:tr>
      <w:tr w:rsidR="00C01A5C" w14:paraId="70D9D427" w14:textId="77777777" w:rsidTr="007C4594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3E69C4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02A78D06" w14:textId="17863D74" w:rsidR="00C01A5C" w:rsidRDefault="003E69C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Skills, Cognitive/Affective </w:t>
            </w:r>
            <w:r w:rsidRPr="00BB1AF7">
              <w:rPr>
                <w:rFonts w:ascii="Arial" w:eastAsia="Times New Roman" w:hAnsi="Arial" w:cs="Arial"/>
              </w:rPr>
              <w:t>Processes</w:t>
            </w:r>
          </w:p>
        </w:tc>
      </w:tr>
      <w:tr w:rsidR="007C4594" w14:paraId="17F78B99" w14:textId="77777777" w:rsidTr="007C4594">
        <w:trPr>
          <w:trHeight w:val="305"/>
          <w:jc w:val="center"/>
        </w:trPr>
        <w:tc>
          <w:tcPr>
            <w:tcW w:w="7735" w:type="dxa"/>
          </w:tcPr>
          <w:p w14:paraId="0035FB6F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31FB7D02" w14:textId="55B3ED3E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semester via course signature assignment</w:t>
            </w:r>
          </w:p>
        </w:tc>
      </w:tr>
      <w:tr w:rsidR="007C4594" w14:paraId="5CB221B1" w14:textId="77777777" w:rsidTr="007C4594">
        <w:trPr>
          <w:jc w:val="center"/>
        </w:trPr>
        <w:tc>
          <w:tcPr>
            <w:tcW w:w="7735" w:type="dxa"/>
          </w:tcPr>
          <w:p w14:paraId="0EB33497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70" w:type="dxa"/>
          </w:tcPr>
          <w:p w14:paraId="0BF54DB0" w14:textId="72A1400F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Instructors</w:t>
            </w:r>
          </w:p>
        </w:tc>
      </w:tr>
      <w:tr w:rsidR="007C4594" w14:paraId="1B614342" w14:textId="77777777" w:rsidTr="007C4594">
        <w:trPr>
          <w:jc w:val="center"/>
        </w:trPr>
        <w:tc>
          <w:tcPr>
            <w:tcW w:w="7735" w:type="dxa"/>
          </w:tcPr>
          <w:p w14:paraId="38C36B74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</w:tcPr>
          <w:p w14:paraId="3BFE070D" w14:textId="2F2365CD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or above on a scale of 1-5</w:t>
            </w:r>
          </w:p>
        </w:tc>
      </w:tr>
      <w:tr w:rsidR="007C4594" w14:paraId="68EACBDB" w14:textId="77777777" w:rsidTr="007C4594">
        <w:trPr>
          <w:jc w:val="center"/>
        </w:trPr>
        <w:tc>
          <w:tcPr>
            <w:tcW w:w="7735" w:type="dxa"/>
          </w:tcPr>
          <w:p w14:paraId="5AC97E01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</w:tcPr>
          <w:p w14:paraId="7EF3C573" w14:textId="7C05481B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or greater</w:t>
            </w:r>
          </w:p>
        </w:tc>
      </w:tr>
      <w:tr w:rsidR="00C01A5C" w14:paraId="3CE301A6" w14:textId="77777777" w:rsidTr="007C4594">
        <w:trPr>
          <w:jc w:val="center"/>
        </w:trPr>
        <w:tc>
          <w:tcPr>
            <w:tcW w:w="10705" w:type="dxa"/>
            <w:gridSpan w:val="2"/>
            <w:shd w:val="clear" w:color="auto" w:fill="E7E6E6" w:themeFill="background2"/>
          </w:tcPr>
          <w:p w14:paraId="01F20629" w14:textId="45712D49" w:rsidR="00C01A5C" w:rsidRPr="00544D37" w:rsidRDefault="00C01A5C" w:rsidP="007C459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7C4594">
              <w:rPr>
                <w:rFonts w:ascii="Arial" w:eastAsia="Times New Roman" w:hAnsi="Arial" w:cs="Arial"/>
                <w:b/>
              </w:rPr>
              <w:t>Field Final Evaluations</w:t>
            </w:r>
          </w:p>
        </w:tc>
      </w:tr>
      <w:tr w:rsidR="00C01A5C" w14:paraId="4B8E4F0E" w14:textId="77777777" w:rsidTr="007C4594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3E69C4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3855B85B" w14:textId="435F63D1" w:rsidR="00C01A5C" w:rsidRDefault="003E69C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Skills, Cognitive/Affective </w:t>
            </w:r>
            <w:r w:rsidRPr="00BB1AF7">
              <w:rPr>
                <w:rFonts w:ascii="Arial" w:eastAsia="Times New Roman" w:hAnsi="Arial" w:cs="Arial"/>
              </w:rPr>
              <w:t>Processes</w:t>
            </w:r>
          </w:p>
        </w:tc>
      </w:tr>
      <w:tr w:rsidR="007C4594" w14:paraId="716C7A70" w14:textId="77777777" w:rsidTr="007C4594">
        <w:trPr>
          <w:jc w:val="center"/>
        </w:trPr>
        <w:tc>
          <w:tcPr>
            <w:tcW w:w="7735" w:type="dxa"/>
          </w:tcPr>
          <w:p w14:paraId="2E6E89D7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61AAD2F9" w14:textId="24667D18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field practicum</w:t>
            </w:r>
          </w:p>
        </w:tc>
      </w:tr>
      <w:tr w:rsidR="007C4594" w14:paraId="413C91B6" w14:textId="77777777" w:rsidTr="007C4594">
        <w:trPr>
          <w:jc w:val="center"/>
        </w:trPr>
        <w:tc>
          <w:tcPr>
            <w:tcW w:w="7735" w:type="dxa"/>
          </w:tcPr>
          <w:p w14:paraId="69A20EAD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70" w:type="dxa"/>
          </w:tcPr>
          <w:p w14:paraId="0919E395" w14:textId="0AD9CC20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7C4594" w14:paraId="4609B055" w14:textId="77777777" w:rsidTr="007C4594">
        <w:trPr>
          <w:jc w:val="center"/>
        </w:trPr>
        <w:tc>
          <w:tcPr>
            <w:tcW w:w="7735" w:type="dxa"/>
          </w:tcPr>
          <w:p w14:paraId="4BAED100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</w:tcPr>
          <w:p w14:paraId="0C94DDB2" w14:textId="6078A943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or above on a scale of 1-7</w:t>
            </w:r>
          </w:p>
        </w:tc>
      </w:tr>
      <w:tr w:rsidR="007C4594" w14:paraId="16FA2BCB" w14:textId="77777777" w:rsidTr="007C4594">
        <w:trPr>
          <w:jc w:val="center"/>
        </w:trPr>
        <w:tc>
          <w:tcPr>
            <w:tcW w:w="7735" w:type="dxa"/>
          </w:tcPr>
          <w:p w14:paraId="44188462" w14:textId="77777777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</w:tcPr>
          <w:p w14:paraId="7B9B7C3D" w14:textId="10024DAE" w:rsidR="007C4594" w:rsidRDefault="007C4594" w:rsidP="007C459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or greater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DF86A4" w14:textId="77777777" w:rsidR="007C4594" w:rsidRDefault="007C4594">
      <w:pPr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69C727C" w14:textId="081E98FB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62DF9F0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37E569E0" w14:textId="77777777" w:rsidR="007C4594" w:rsidRDefault="007C4594" w:rsidP="00C80F2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0B5A6877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7C4594">
        <w:rPr>
          <w:rFonts w:ascii="Arial" w:eastAsia="Times New Roman" w:hAnsi="Arial" w:cs="Arial"/>
          <w:b/>
        </w:rPr>
        <w:t>Clinical and Community Practice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970"/>
      </w:tblGrid>
      <w:tr w:rsidR="007C4594" w14:paraId="754E3769" w14:textId="77777777" w:rsidTr="00B77809">
        <w:trPr>
          <w:jc w:val="center"/>
        </w:trPr>
        <w:tc>
          <w:tcPr>
            <w:tcW w:w="10705" w:type="dxa"/>
            <w:gridSpan w:val="2"/>
            <w:shd w:val="clear" w:color="auto" w:fill="E7E6E6" w:themeFill="background2"/>
          </w:tcPr>
          <w:p w14:paraId="1F03F156" w14:textId="0735BF48" w:rsidR="007C4594" w:rsidRPr="00544D37" w:rsidRDefault="007C4594" w:rsidP="00B7780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Signature Assignments</w:t>
            </w:r>
          </w:p>
        </w:tc>
      </w:tr>
      <w:tr w:rsidR="007C4594" w14:paraId="5E0AC6AB" w14:textId="77777777" w:rsidTr="00B77809">
        <w:trPr>
          <w:jc w:val="center"/>
        </w:trPr>
        <w:tc>
          <w:tcPr>
            <w:tcW w:w="7735" w:type="dxa"/>
          </w:tcPr>
          <w:p w14:paraId="54B0BD87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 w:rsidRPr="003E69C4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1B63C860" w14:textId="20A93133" w:rsidR="007C4594" w:rsidRDefault="003E69C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Skills, Cognitive/Affective </w:t>
            </w:r>
            <w:r w:rsidRPr="00BB1AF7">
              <w:rPr>
                <w:rFonts w:ascii="Arial" w:eastAsia="Times New Roman" w:hAnsi="Arial" w:cs="Arial"/>
              </w:rPr>
              <w:t>Processes</w:t>
            </w:r>
          </w:p>
        </w:tc>
      </w:tr>
      <w:tr w:rsidR="007C4594" w14:paraId="1B5E09DE" w14:textId="77777777" w:rsidTr="00B77809">
        <w:trPr>
          <w:trHeight w:val="305"/>
          <w:jc w:val="center"/>
        </w:trPr>
        <w:tc>
          <w:tcPr>
            <w:tcW w:w="7735" w:type="dxa"/>
          </w:tcPr>
          <w:p w14:paraId="5E746603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327A5D67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semester via course signature assignment</w:t>
            </w:r>
          </w:p>
        </w:tc>
      </w:tr>
      <w:tr w:rsidR="007C4594" w14:paraId="104A102F" w14:textId="77777777" w:rsidTr="00B77809">
        <w:trPr>
          <w:jc w:val="center"/>
        </w:trPr>
        <w:tc>
          <w:tcPr>
            <w:tcW w:w="7735" w:type="dxa"/>
          </w:tcPr>
          <w:p w14:paraId="01AD4E23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70" w:type="dxa"/>
          </w:tcPr>
          <w:p w14:paraId="709B48F0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Instructors</w:t>
            </w:r>
          </w:p>
        </w:tc>
      </w:tr>
      <w:tr w:rsidR="007C4594" w14:paraId="2EC5C5B8" w14:textId="77777777" w:rsidTr="00B77809">
        <w:trPr>
          <w:jc w:val="center"/>
        </w:trPr>
        <w:tc>
          <w:tcPr>
            <w:tcW w:w="7735" w:type="dxa"/>
          </w:tcPr>
          <w:p w14:paraId="045BA256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</w:tcPr>
          <w:p w14:paraId="4A6F66C1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or above on a scale of 1-5</w:t>
            </w:r>
          </w:p>
        </w:tc>
      </w:tr>
      <w:tr w:rsidR="007C4594" w14:paraId="7D1978E9" w14:textId="77777777" w:rsidTr="00B77809">
        <w:trPr>
          <w:jc w:val="center"/>
        </w:trPr>
        <w:tc>
          <w:tcPr>
            <w:tcW w:w="7735" w:type="dxa"/>
          </w:tcPr>
          <w:p w14:paraId="743EE1E2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</w:tcPr>
          <w:p w14:paraId="2B6C843A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or greater</w:t>
            </w:r>
          </w:p>
        </w:tc>
      </w:tr>
      <w:tr w:rsidR="007C4594" w14:paraId="28611FB7" w14:textId="77777777" w:rsidTr="00B77809">
        <w:trPr>
          <w:jc w:val="center"/>
        </w:trPr>
        <w:tc>
          <w:tcPr>
            <w:tcW w:w="10705" w:type="dxa"/>
            <w:gridSpan w:val="2"/>
            <w:shd w:val="clear" w:color="auto" w:fill="E7E6E6" w:themeFill="background2"/>
          </w:tcPr>
          <w:p w14:paraId="55408CA9" w14:textId="2A43A258" w:rsidR="007C4594" w:rsidRPr="00544D37" w:rsidRDefault="007C4594" w:rsidP="00B7780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Field Final Evaluations</w:t>
            </w:r>
          </w:p>
        </w:tc>
      </w:tr>
      <w:tr w:rsidR="007C4594" w14:paraId="392B469A" w14:textId="77777777" w:rsidTr="00B77809">
        <w:trPr>
          <w:jc w:val="center"/>
        </w:trPr>
        <w:tc>
          <w:tcPr>
            <w:tcW w:w="7735" w:type="dxa"/>
          </w:tcPr>
          <w:p w14:paraId="310A6DAC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 w:rsidRPr="003E69C4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781E302E" w14:textId="68E83C25" w:rsidR="007C4594" w:rsidRDefault="003E69C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Skills, Cognitive/Affective </w:t>
            </w:r>
            <w:r w:rsidRPr="00BB1AF7">
              <w:rPr>
                <w:rFonts w:ascii="Arial" w:eastAsia="Times New Roman" w:hAnsi="Arial" w:cs="Arial"/>
              </w:rPr>
              <w:t>Processes</w:t>
            </w:r>
          </w:p>
        </w:tc>
      </w:tr>
      <w:tr w:rsidR="007C4594" w14:paraId="4D4ADD71" w14:textId="77777777" w:rsidTr="00B77809">
        <w:trPr>
          <w:jc w:val="center"/>
        </w:trPr>
        <w:tc>
          <w:tcPr>
            <w:tcW w:w="7735" w:type="dxa"/>
          </w:tcPr>
          <w:p w14:paraId="4C405F61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5C97F97B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field practicum</w:t>
            </w:r>
          </w:p>
        </w:tc>
      </w:tr>
      <w:tr w:rsidR="007C4594" w14:paraId="37231599" w14:textId="77777777" w:rsidTr="00B77809">
        <w:trPr>
          <w:jc w:val="center"/>
        </w:trPr>
        <w:tc>
          <w:tcPr>
            <w:tcW w:w="7735" w:type="dxa"/>
          </w:tcPr>
          <w:p w14:paraId="4C1E1842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70" w:type="dxa"/>
          </w:tcPr>
          <w:p w14:paraId="39957E82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7C4594" w14:paraId="01422C22" w14:textId="77777777" w:rsidTr="00B77809">
        <w:trPr>
          <w:jc w:val="center"/>
        </w:trPr>
        <w:tc>
          <w:tcPr>
            <w:tcW w:w="7735" w:type="dxa"/>
          </w:tcPr>
          <w:p w14:paraId="5800564A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</w:tcPr>
          <w:p w14:paraId="1FFB2835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or above on a scale of 1-7</w:t>
            </w:r>
          </w:p>
        </w:tc>
      </w:tr>
      <w:tr w:rsidR="007C4594" w14:paraId="1728BD19" w14:textId="77777777" w:rsidTr="00B77809">
        <w:trPr>
          <w:jc w:val="center"/>
        </w:trPr>
        <w:tc>
          <w:tcPr>
            <w:tcW w:w="7735" w:type="dxa"/>
          </w:tcPr>
          <w:p w14:paraId="62A3D4A3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</w:tcPr>
          <w:p w14:paraId="42216B93" w14:textId="77777777" w:rsidR="007C4594" w:rsidRDefault="007C4594" w:rsidP="00B7780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or greater</w:t>
            </w:r>
          </w:p>
        </w:tc>
      </w:tr>
    </w:tbl>
    <w:p w14:paraId="23A4BA91" w14:textId="77777777" w:rsidR="007C4594" w:rsidRDefault="007C4594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AF2262" w14:textId="77777777" w:rsidR="007C4594" w:rsidRDefault="007C45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3E84B90" w14:textId="631FF2B6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4A4C0FA7" w14:textId="77777777" w:rsidR="007C4594" w:rsidRDefault="007C4594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626FFA1F" w14:textId="0A62C6C4" w:rsidR="00DA7C1E" w:rsidRDefault="00DA7C1E" w:rsidP="00DA7C1E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CDB5C43" w14:textId="3622FA94" w:rsidR="00DA7C1E" w:rsidRPr="00B357ED" w:rsidRDefault="00DA7C1E" w:rsidP="00DA7C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8E360B">
        <w:rPr>
          <w:rFonts w:ascii="Arial" w:eastAsia="Times New Roman" w:hAnsi="Arial" w:cs="Arial"/>
          <w:b/>
          <w:bCs/>
        </w:rPr>
        <w:t>Indianapolis campus</w:t>
      </w:r>
    </w:p>
    <w:p w14:paraId="19F3DCC3" w14:textId="408A8E4D" w:rsidR="00DA7C1E" w:rsidRDefault="00DA7C1E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DA7C1E" w:rsidRPr="00136E84" w14:paraId="2AD1F8AB" w14:textId="77777777" w:rsidTr="00DA7C1E">
        <w:trPr>
          <w:trHeight w:val="715"/>
        </w:trPr>
        <w:tc>
          <w:tcPr>
            <w:tcW w:w="4050" w:type="dxa"/>
            <w:vAlign w:val="center"/>
          </w:tcPr>
          <w:p w14:paraId="47C4F763" w14:textId="2CF89B23" w:rsidR="00DA7C1E" w:rsidRPr="00136E84" w:rsidRDefault="00DA7C1E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4B25023B" w14:textId="77777777" w:rsidR="00DA7C1E" w:rsidRDefault="00DA7C1E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6A535BAB" w14:textId="2B6764B8" w:rsidR="00DA7C1E" w:rsidRPr="00136E84" w:rsidRDefault="00DA7C1E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7EB10C2A" w14:textId="77777777" w:rsidR="00DA7C1E" w:rsidRDefault="00DA7C1E" w:rsidP="00DA7C1E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4ABEDE78" w14:textId="12EBC6C4" w:rsidR="00DA7C1E" w:rsidRPr="00136E84" w:rsidRDefault="00DA7C1E" w:rsidP="00DA7C1E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194FF0B4" w14:textId="3B98884F" w:rsidR="00DA7C1E" w:rsidRPr="00136E84" w:rsidRDefault="00DA7C1E" w:rsidP="00DA7C1E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06540DE9" w14:textId="77777777" w:rsidTr="00DA7C1E">
        <w:tc>
          <w:tcPr>
            <w:tcW w:w="4050" w:type="dxa"/>
          </w:tcPr>
          <w:p w14:paraId="543D7257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5458529D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4CD1565A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55C125C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4D38708A" w14:textId="70F9E3ED" w:rsidR="003871C2" w:rsidRPr="00DA7C1E" w:rsidRDefault="003871C2" w:rsidP="001F6BA3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1A2342">
              <w:rPr>
                <w:b/>
                <w:sz w:val="20"/>
                <w:szCs w:val="20"/>
              </w:rPr>
              <w:t>183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6C50BA06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79C143D4" w14:textId="6F50762A" w:rsidR="003871C2" w:rsidRPr="00DA7C1E" w:rsidRDefault="003871C2" w:rsidP="001F6BA3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5E7926">
              <w:rPr>
                <w:b/>
                <w:sz w:val="20"/>
                <w:szCs w:val="20"/>
              </w:rPr>
              <w:t>469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EB458E" w14:paraId="0B9823DA" w14:textId="77777777" w:rsidTr="001A2342">
        <w:tc>
          <w:tcPr>
            <w:tcW w:w="4050" w:type="dxa"/>
          </w:tcPr>
          <w:p w14:paraId="61A65AB7" w14:textId="4F1C0BF8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45F30BBA" w14:textId="0A70E20A" w:rsidR="00EB458E" w:rsidRPr="00D722A4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69264AD" w14:textId="39339CF6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593EC37" w14:textId="6598AD25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97.2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55DC9DA2" w14:textId="079B7498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99.7%</w:t>
            </w:r>
          </w:p>
        </w:tc>
      </w:tr>
      <w:tr w:rsidR="00EB458E" w14:paraId="2C85A630" w14:textId="77777777" w:rsidTr="001A2342">
        <w:tc>
          <w:tcPr>
            <w:tcW w:w="4050" w:type="dxa"/>
          </w:tcPr>
          <w:p w14:paraId="66A4070F" w14:textId="121808F8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3DAFB260" w14:textId="32D0F6A3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1272D80" w14:textId="41E93D7E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24315E7C" w14:textId="2D375F7A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641248F4" w14:textId="066B523C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99.7%</w:t>
            </w:r>
          </w:p>
        </w:tc>
      </w:tr>
      <w:tr w:rsidR="00EB458E" w14:paraId="38D04661" w14:textId="77777777" w:rsidTr="001A2342">
        <w:tc>
          <w:tcPr>
            <w:tcW w:w="4050" w:type="dxa"/>
          </w:tcPr>
          <w:p w14:paraId="1E454858" w14:textId="5FD17893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62F527B1" w14:textId="34DBA6E1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0A56186" w14:textId="1DE26BE0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C206EA0" w14:textId="40568889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99.4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260C16B8" w14:textId="1DC70135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98.5%</w:t>
            </w:r>
          </w:p>
        </w:tc>
      </w:tr>
      <w:tr w:rsidR="00EB458E" w14:paraId="3E96EF22" w14:textId="77777777" w:rsidTr="001A2342">
        <w:tc>
          <w:tcPr>
            <w:tcW w:w="4050" w:type="dxa"/>
          </w:tcPr>
          <w:p w14:paraId="2928DBE8" w14:textId="008F58FB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1F891B37" w14:textId="69E4736F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419E014" w14:textId="52E3D9CD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BB08CD0" w14:textId="52C0D8F8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96.9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21B52D48" w14:textId="113ECF1B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92.5%</w:t>
            </w:r>
          </w:p>
        </w:tc>
      </w:tr>
      <w:tr w:rsidR="00EB458E" w14:paraId="0289CA2E" w14:textId="77777777" w:rsidTr="001A2342">
        <w:tc>
          <w:tcPr>
            <w:tcW w:w="4050" w:type="dxa"/>
          </w:tcPr>
          <w:p w14:paraId="3F60CC3C" w14:textId="7D96F7D6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7F87EE50" w14:textId="727E9102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491F585" w14:textId="234BE9E7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6E37A78" w14:textId="4B507CD5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98.5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02188A99" w14:textId="45B9370E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98.7%</w:t>
            </w:r>
          </w:p>
        </w:tc>
      </w:tr>
      <w:tr w:rsidR="00EB458E" w14:paraId="3578128B" w14:textId="77777777" w:rsidTr="001A2342">
        <w:tc>
          <w:tcPr>
            <w:tcW w:w="4050" w:type="dxa"/>
          </w:tcPr>
          <w:p w14:paraId="7B1DFBD6" w14:textId="76176E88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8532943" w14:textId="6DA2F23D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5A4BE90" w14:textId="1C5596D2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E67CD5E" w14:textId="69D1CFF1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94.5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3C2012A5" w14:textId="2CA2ADFF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98.1%</w:t>
            </w:r>
          </w:p>
        </w:tc>
      </w:tr>
      <w:tr w:rsidR="00EB458E" w14:paraId="374FC316" w14:textId="77777777" w:rsidTr="001A2342">
        <w:tc>
          <w:tcPr>
            <w:tcW w:w="4050" w:type="dxa"/>
          </w:tcPr>
          <w:p w14:paraId="5A6C26BA" w14:textId="7AFA5D94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02168B4F" w14:textId="2B45D577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0761652" w14:textId="6226AEC3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AF251E8" w14:textId="31234537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96.5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50786F39" w14:textId="45B8EA72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98.2%</w:t>
            </w:r>
          </w:p>
        </w:tc>
      </w:tr>
      <w:tr w:rsidR="00EB458E" w14:paraId="386940D0" w14:textId="77777777" w:rsidTr="001A2342">
        <w:tc>
          <w:tcPr>
            <w:tcW w:w="4050" w:type="dxa"/>
          </w:tcPr>
          <w:p w14:paraId="09FBF39E" w14:textId="25EFA352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21BDB8F6" w14:textId="731C988C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8B99F73" w14:textId="2965E795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DF54CB4" w14:textId="312321B4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95.2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5EDF5268" w14:textId="3FE09698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97.6%</w:t>
            </w:r>
          </w:p>
        </w:tc>
      </w:tr>
      <w:tr w:rsidR="00EB458E" w14:paraId="376C68C0" w14:textId="77777777" w:rsidTr="001A2342">
        <w:tc>
          <w:tcPr>
            <w:tcW w:w="4050" w:type="dxa"/>
          </w:tcPr>
          <w:p w14:paraId="38E84E05" w14:textId="32B00168" w:rsidR="00EB458E" w:rsidRPr="00695CCD" w:rsidRDefault="00EB458E" w:rsidP="00EB458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305E338" w14:textId="685492F9" w:rsidR="00EB458E" w:rsidRPr="00D722A4" w:rsidRDefault="00EB458E" w:rsidP="00EB458E">
            <w:pPr>
              <w:jc w:val="center"/>
              <w:rPr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54C98CC0" w14:textId="42D07AD0" w:rsidR="00EB458E" w:rsidRPr="00536E17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721F33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84DE7BF" w14:textId="2BD0BE40" w:rsidR="00EB458E" w:rsidRPr="001A2342" w:rsidRDefault="00EB458E" w:rsidP="00EB458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62D">
              <w:rPr>
                <w:rFonts w:ascii="Arial" w:hAnsi="Arial" w:cs="Arial"/>
                <w:color w:val="000000"/>
                <w:sz w:val="20"/>
                <w:szCs w:val="20"/>
              </w:rPr>
              <w:t>95.2</w:t>
            </w:r>
            <w:r w:rsidR="0001613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vAlign w:val="center"/>
          </w:tcPr>
          <w:p w14:paraId="5DF5BD4F" w14:textId="227B82CB" w:rsidR="00EB458E" w:rsidRPr="001A2342" w:rsidRDefault="00EB458E" w:rsidP="00EB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42">
              <w:rPr>
                <w:rFonts w:ascii="Arial" w:hAnsi="Arial" w:cs="Arial"/>
                <w:color w:val="000000"/>
                <w:sz w:val="20"/>
                <w:szCs w:val="20"/>
              </w:rPr>
              <w:t>95.3%</w:t>
            </w:r>
          </w:p>
        </w:tc>
      </w:tr>
    </w:tbl>
    <w:p w14:paraId="6F6645A1" w14:textId="61266B6B" w:rsidR="00C1659E" w:rsidRDefault="00C1659E">
      <w:r>
        <w:br w:type="page"/>
      </w:r>
    </w:p>
    <w:p w14:paraId="6842D348" w14:textId="03F3FA9D" w:rsidR="008E360B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6B04E84" w14:textId="54E26BD5" w:rsidR="008E360B" w:rsidRPr="00B357ED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963F98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3664DB">
        <w:rPr>
          <w:rFonts w:ascii="Arial" w:eastAsia="Times New Roman" w:hAnsi="Arial" w:cs="Arial"/>
          <w:b/>
          <w:bCs/>
        </w:rPr>
        <w:t>MSW Direct Online</w:t>
      </w:r>
    </w:p>
    <w:p w14:paraId="14C1043C" w14:textId="77777777" w:rsidR="008E360B" w:rsidRDefault="008E360B" w:rsidP="008E360B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357EE7B3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4BCC22F3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7165A41C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6355AC39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68BCEFD4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33499226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2878987E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45D60A05" w14:textId="77777777" w:rsidTr="0087687A">
        <w:tc>
          <w:tcPr>
            <w:tcW w:w="4050" w:type="dxa"/>
          </w:tcPr>
          <w:p w14:paraId="608B9445" w14:textId="527DA228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65C3F787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29FBD56E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9A78A02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3D379934" w14:textId="51241E2D" w:rsidR="003871C2" w:rsidRPr="00DA7C1E" w:rsidRDefault="003871C2" w:rsidP="00AD59AA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A33844">
              <w:rPr>
                <w:b/>
                <w:sz w:val="20"/>
                <w:szCs w:val="20"/>
              </w:rPr>
              <w:t>417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49B35BD9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18FD3B3B" w14:textId="1E06558E" w:rsidR="003871C2" w:rsidRPr="00DA7C1E" w:rsidRDefault="003871C2" w:rsidP="00AD59AA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FD54A0">
              <w:rPr>
                <w:b/>
                <w:sz w:val="20"/>
                <w:szCs w:val="20"/>
              </w:rPr>
              <w:t>577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EA75D8" w14:paraId="39402135" w14:textId="77777777" w:rsidTr="00A33844">
        <w:tc>
          <w:tcPr>
            <w:tcW w:w="4050" w:type="dxa"/>
          </w:tcPr>
          <w:p w14:paraId="3F4B3583" w14:textId="6B8AA5A0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4350B84F" w14:textId="3647BBEC" w:rsidR="00EA75D8" w:rsidRPr="00D722A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ABB80C0" w14:textId="0335718F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646F541" w14:textId="37BEBA1E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93.8%</w:t>
            </w:r>
          </w:p>
        </w:tc>
        <w:tc>
          <w:tcPr>
            <w:tcW w:w="3060" w:type="dxa"/>
            <w:vAlign w:val="center"/>
          </w:tcPr>
          <w:p w14:paraId="7B3B9E98" w14:textId="0FDAC3C9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27C6C8DC" w14:textId="77777777" w:rsidTr="00A33844">
        <w:tc>
          <w:tcPr>
            <w:tcW w:w="4050" w:type="dxa"/>
          </w:tcPr>
          <w:p w14:paraId="6C46CEFC" w14:textId="006FEB67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737F867D" w14:textId="3BCA2BBB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E576DCE" w14:textId="520503AA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B1C7689" w14:textId="5C72F386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94.3%</w:t>
            </w:r>
          </w:p>
        </w:tc>
        <w:tc>
          <w:tcPr>
            <w:tcW w:w="3060" w:type="dxa"/>
            <w:vAlign w:val="center"/>
          </w:tcPr>
          <w:p w14:paraId="0DFC6BF8" w14:textId="762CBA1C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30972BD6" w14:textId="77777777" w:rsidTr="00A33844">
        <w:tc>
          <w:tcPr>
            <w:tcW w:w="4050" w:type="dxa"/>
          </w:tcPr>
          <w:p w14:paraId="10146981" w14:textId="14E88110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7A203B92" w14:textId="51C94CEA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19A5BB5" w14:textId="005CCC2E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9BCF868" w14:textId="19C2849D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94.3%</w:t>
            </w:r>
          </w:p>
        </w:tc>
        <w:tc>
          <w:tcPr>
            <w:tcW w:w="3060" w:type="dxa"/>
            <w:vAlign w:val="center"/>
          </w:tcPr>
          <w:p w14:paraId="41929CD3" w14:textId="5930396D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10305B79" w14:textId="77777777" w:rsidTr="00A33844">
        <w:tc>
          <w:tcPr>
            <w:tcW w:w="4050" w:type="dxa"/>
          </w:tcPr>
          <w:p w14:paraId="32797AC6" w14:textId="51406FCB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7967C316" w14:textId="1EE1D6DF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CB415EF" w14:textId="563AE9A4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3BA3DE0" w14:textId="290D6986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3060" w:type="dxa"/>
            <w:vAlign w:val="center"/>
          </w:tcPr>
          <w:p w14:paraId="5AE4A239" w14:textId="56959F14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99.4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17637F7C" w14:textId="77777777" w:rsidTr="00A33844">
        <w:tc>
          <w:tcPr>
            <w:tcW w:w="4050" w:type="dxa"/>
          </w:tcPr>
          <w:p w14:paraId="2A31E09D" w14:textId="79454148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5682AE97" w14:textId="7907E90B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E70C29A" w14:textId="0F6B0E8F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6E66F6D" w14:textId="4DE2DBC1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95.2%</w:t>
            </w:r>
          </w:p>
        </w:tc>
        <w:tc>
          <w:tcPr>
            <w:tcW w:w="3060" w:type="dxa"/>
            <w:vAlign w:val="center"/>
          </w:tcPr>
          <w:p w14:paraId="014D8E94" w14:textId="4504B0C9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99.4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3EA3E988" w14:textId="77777777" w:rsidTr="00A33844">
        <w:tc>
          <w:tcPr>
            <w:tcW w:w="4050" w:type="dxa"/>
          </w:tcPr>
          <w:p w14:paraId="5F1E88F8" w14:textId="375C4694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31797E07" w14:textId="4F5D0B42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CE4B24E" w14:textId="1C127630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C99130F" w14:textId="335AC979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96.3%</w:t>
            </w:r>
          </w:p>
        </w:tc>
        <w:tc>
          <w:tcPr>
            <w:tcW w:w="3060" w:type="dxa"/>
            <w:vAlign w:val="center"/>
          </w:tcPr>
          <w:p w14:paraId="677CED2E" w14:textId="5FFEE5C9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24ADA9F5" w14:textId="77777777" w:rsidTr="00A33844">
        <w:tc>
          <w:tcPr>
            <w:tcW w:w="4050" w:type="dxa"/>
          </w:tcPr>
          <w:p w14:paraId="3142EEDC" w14:textId="4FD99B27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6FD22956" w14:textId="0B24B305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C88CA04" w14:textId="1DEC3981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6BAEC5E" w14:textId="5D7E0DBD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92.1%</w:t>
            </w:r>
          </w:p>
        </w:tc>
        <w:tc>
          <w:tcPr>
            <w:tcW w:w="3060" w:type="dxa"/>
            <w:vAlign w:val="center"/>
          </w:tcPr>
          <w:p w14:paraId="5C0AC829" w14:textId="50C236E5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62AFD823" w14:textId="77777777" w:rsidTr="00A33844">
        <w:tc>
          <w:tcPr>
            <w:tcW w:w="4050" w:type="dxa"/>
          </w:tcPr>
          <w:p w14:paraId="355DE669" w14:textId="14A5D182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6E5D0BC7" w14:textId="5471707E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299D5FF" w14:textId="26E71153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62B33F1F" w14:textId="41AC7FF9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95.3%</w:t>
            </w:r>
          </w:p>
        </w:tc>
        <w:tc>
          <w:tcPr>
            <w:tcW w:w="3060" w:type="dxa"/>
            <w:vAlign w:val="center"/>
          </w:tcPr>
          <w:p w14:paraId="11897DE8" w14:textId="45C0D817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75D8" w14:paraId="4815496E" w14:textId="77777777" w:rsidTr="00A33844">
        <w:tc>
          <w:tcPr>
            <w:tcW w:w="4050" w:type="dxa"/>
          </w:tcPr>
          <w:p w14:paraId="0F03B306" w14:textId="7E6BB233" w:rsidR="00EA75D8" w:rsidRPr="00695CCD" w:rsidRDefault="00EA75D8" w:rsidP="00EA75D8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1BF7ADC5" w14:textId="4A2B00D1" w:rsidR="00EA75D8" w:rsidRPr="00D722A4" w:rsidRDefault="00EA75D8" w:rsidP="00EA75D8">
            <w:pPr>
              <w:jc w:val="center"/>
              <w:rPr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7D22813" w14:textId="04435631" w:rsidR="00EA75D8" w:rsidRPr="00536E17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6199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24581BA6" w14:textId="18086212" w:rsidR="00EA75D8" w:rsidRPr="00A33844" w:rsidRDefault="00EA75D8" w:rsidP="00EA75D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844">
              <w:rPr>
                <w:rFonts w:ascii="Arial" w:hAnsi="Arial" w:cs="Arial"/>
                <w:color w:val="000000"/>
                <w:sz w:val="20"/>
                <w:szCs w:val="20"/>
              </w:rPr>
              <w:t>95.3%</w:t>
            </w:r>
          </w:p>
        </w:tc>
        <w:tc>
          <w:tcPr>
            <w:tcW w:w="3060" w:type="dxa"/>
            <w:vAlign w:val="center"/>
          </w:tcPr>
          <w:p w14:paraId="6329725D" w14:textId="122ECF96" w:rsidR="00EA75D8" w:rsidRPr="00A33844" w:rsidRDefault="00EA75D8" w:rsidP="00EA7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B3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4B6825C" w14:textId="77777777" w:rsidR="008E360B" w:rsidRDefault="008E360B">
      <w:pPr>
        <w:rPr>
          <w:rFonts w:ascii="Arial" w:hAnsi="Arial" w:cs="Arial"/>
          <w:b/>
          <w:sz w:val="24"/>
          <w:szCs w:val="24"/>
        </w:rPr>
      </w:pPr>
    </w:p>
    <w:p w14:paraId="7A31CDFA" w14:textId="183A8CF0" w:rsidR="008E360B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3B7DAD1" w14:textId="697DC956" w:rsidR="008E360B" w:rsidRPr="00B357ED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963F98"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516F34">
        <w:rPr>
          <w:rFonts w:ascii="Arial" w:eastAsia="Times New Roman" w:hAnsi="Arial" w:cs="Arial"/>
          <w:b/>
          <w:bCs/>
        </w:rPr>
        <w:t>Bloomington campus</w:t>
      </w:r>
    </w:p>
    <w:p w14:paraId="1F526C74" w14:textId="77777777" w:rsidR="008E360B" w:rsidRDefault="008E360B" w:rsidP="008E360B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14A1BF6A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38176087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73DEF255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4B03982C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63F19C09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46FBED1F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49C48EA9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5749913A" w14:textId="77777777" w:rsidTr="0087687A">
        <w:tc>
          <w:tcPr>
            <w:tcW w:w="4050" w:type="dxa"/>
          </w:tcPr>
          <w:p w14:paraId="1C390D11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53B70A8F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301CF16F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35A996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6166EEDD" w14:textId="29332BE9" w:rsidR="003871C2" w:rsidRPr="00DA7C1E" w:rsidRDefault="003871C2" w:rsidP="00EB6E23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5E4B3B">
              <w:rPr>
                <w:b/>
                <w:sz w:val="20"/>
                <w:szCs w:val="20"/>
              </w:rPr>
              <w:t>52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029E0CE4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44E66F53" w14:textId="375F5AC3" w:rsidR="003871C2" w:rsidRPr="00DA7C1E" w:rsidRDefault="003871C2" w:rsidP="00EB6E23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1D6E28">
              <w:rPr>
                <w:b/>
                <w:sz w:val="20"/>
                <w:szCs w:val="20"/>
              </w:rPr>
              <w:t>91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5E4B3B" w14:paraId="7DCDE4CC" w14:textId="77777777" w:rsidTr="005E4B3B">
        <w:tc>
          <w:tcPr>
            <w:tcW w:w="4050" w:type="dxa"/>
          </w:tcPr>
          <w:p w14:paraId="3C554240" w14:textId="628102AB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2DDB6579" w14:textId="4FB27BE3" w:rsidR="005E4B3B" w:rsidRPr="00D722A4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54D08CBA" w14:textId="60D4A132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FB39722" w14:textId="1ED315B9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07B9CBD8" w14:textId="6C570BA0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95.2%</w:t>
            </w:r>
          </w:p>
        </w:tc>
      </w:tr>
      <w:tr w:rsidR="005E4B3B" w14:paraId="0386D02F" w14:textId="77777777" w:rsidTr="005E4B3B">
        <w:tc>
          <w:tcPr>
            <w:tcW w:w="4050" w:type="dxa"/>
          </w:tcPr>
          <w:p w14:paraId="5ECF6350" w14:textId="2DE290AA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5521E1FB" w14:textId="0D41184C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FE745EF" w14:textId="1750590A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6729CF2" w14:textId="31EC1847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65FBAF74" w14:textId="7A941A6F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95.7%</w:t>
            </w:r>
          </w:p>
        </w:tc>
      </w:tr>
      <w:tr w:rsidR="005E4B3B" w14:paraId="49DC313A" w14:textId="77777777" w:rsidTr="005E4B3B">
        <w:tc>
          <w:tcPr>
            <w:tcW w:w="4050" w:type="dxa"/>
          </w:tcPr>
          <w:p w14:paraId="65ED42C9" w14:textId="11939CBB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5A27FD33" w14:textId="63848261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B2961BF" w14:textId="11852C9F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D97BC86" w14:textId="543EBCF5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112815E2" w14:textId="14090036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E4B3B" w14:paraId="5ADAB5EB" w14:textId="77777777" w:rsidTr="005E4B3B">
        <w:tc>
          <w:tcPr>
            <w:tcW w:w="4050" w:type="dxa"/>
          </w:tcPr>
          <w:p w14:paraId="1F596BC5" w14:textId="10ABDAE5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4488150C" w14:textId="7DC68B3F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39C34D8" w14:textId="4E13EE6E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AA400E3" w14:textId="6D191880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95.6%</w:t>
            </w:r>
          </w:p>
        </w:tc>
        <w:tc>
          <w:tcPr>
            <w:tcW w:w="3060" w:type="dxa"/>
            <w:vAlign w:val="center"/>
          </w:tcPr>
          <w:p w14:paraId="50C2C3B4" w14:textId="00079A43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E4B3B" w14:paraId="2AC9B01B" w14:textId="77777777" w:rsidTr="005E4B3B">
        <w:tc>
          <w:tcPr>
            <w:tcW w:w="4050" w:type="dxa"/>
          </w:tcPr>
          <w:p w14:paraId="1381D6EF" w14:textId="117AF44C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771F4B23" w14:textId="52B5E622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6928663" w14:textId="690C03C4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E3A436E" w14:textId="58D6913D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5C39A707" w14:textId="10FA9161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E4B3B" w14:paraId="5EC79A24" w14:textId="77777777" w:rsidTr="005E4B3B">
        <w:tc>
          <w:tcPr>
            <w:tcW w:w="4050" w:type="dxa"/>
          </w:tcPr>
          <w:p w14:paraId="1675B941" w14:textId="105B635C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3D50A3FE" w14:textId="736923D6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59B015A6" w14:textId="58EFC913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33B5AFE" w14:textId="7FB263AB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271EAC60" w14:textId="524387A1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97.8%</w:t>
            </w:r>
          </w:p>
        </w:tc>
      </w:tr>
      <w:tr w:rsidR="005E4B3B" w14:paraId="55698319" w14:textId="77777777" w:rsidTr="005E4B3B">
        <w:tc>
          <w:tcPr>
            <w:tcW w:w="4050" w:type="dxa"/>
          </w:tcPr>
          <w:p w14:paraId="2A714AEB" w14:textId="3538C67D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5753EC2A" w14:textId="02EA2F91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997FC72" w14:textId="16ED05F5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66BC7E8C" w14:textId="03B5432F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684FB898" w14:textId="1EF27D96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98.2%</w:t>
            </w:r>
          </w:p>
        </w:tc>
      </w:tr>
      <w:tr w:rsidR="005E4B3B" w14:paraId="7B239F68" w14:textId="77777777" w:rsidTr="005E4B3B">
        <w:tc>
          <w:tcPr>
            <w:tcW w:w="4050" w:type="dxa"/>
          </w:tcPr>
          <w:p w14:paraId="4BD734CA" w14:textId="0A273540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1A111A01" w14:textId="5204AC25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D1F4C11" w14:textId="0AC3B8E9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4B5E863" w14:textId="7FC14AA6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97.7%</w:t>
            </w:r>
          </w:p>
        </w:tc>
        <w:tc>
          <w:tcPr>
            <w:tcW w:w="3060" w:type="dxa"/>
            <w:vAlign w:val="center"/>
          </w:tcPr>
          <w:p w14:paraId="61A1115A" w14:textId="49034F59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97.8%</w:t>
            </w:r>
          </w:p>
        </w:tc>
      </w:tr>
      <w:tr w:rsidR="005E4B3B" w14:paraId="76C018D1" w14:textId="77777777" w:rsidTr="005E4B3B">
        <w:tc>
          <w:tcPr>
            <w:tcW w:w="4050" w:type="dxa"/>
          </w:tcPr>
          <w:p w14:paraId="20A74056" w14:textId="4252C40D" w:rsidR="005E4B3B" w:rsidRPr="00695CCD" w:rsidRDefault="005E4B3B" w:rsidP="005E4B3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B5BD7EB" w14:textId="585FD958" w:rsidR="005E4B3B" w:rsidRPr="00D722A4" w:rsidRDefault="005E4B3B" w:rsidP="005E4B3B">
            <w:pPr>
              <w:jc w:val="center"/>
              <w:rPr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D772073" w14:textId="4AAB0E86" w:rsidR="005E4B3B" w:rsidRPr="00536E17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6E30FB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E249997" w14:textId="181C95F7" w:rsidR="005E4B3B" w:rsidRPr="005D1EF0" w:rsidRDefault="005E4B3B" w:rsidP="005E4B3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5D253070" w14:textId="0B38B0F4" w:rsidR="005E4B3B" w:rsidRPr="005D1EF0" w:rsidRDefault="005E4B3B" w:rsidP="005E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F0">
              <w:rPr>
                <w:rFonts w:ascii="Arial" w:hAnsi="Arial" w:cs="Arial"/>
                <w:color w:val="000000"/>
                <w:sz w:val="20"/>
                <w:szCs w:val="20"/>
              </w:rPr>
              <w:t>99.5%</w:t>
            </w:r>
          </w:p>
        </w:tc>
      </w:tr>
    </w:tbl>
    <w:p w14:paraId="7AB53D5B" w14:textId="77777777" w:rsidR="008E360B" w:rsidRDefault="008E360B">
      <w:pPr>
        <w:rPr>
          <w:rFonts w:ascii="Arial" w:hAnsi="Arial" w:cs="Arial"/>
          <w:b/>
          <w:sz w:val="24"/>
          <w:szCs w:val="24"/>
        </w:rPr>
      </w:pPr>
    </w:p>
    <w:p w14:paraId="7F954BF1" w14:textId="68B475CE" w:rsidR="008E360B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1D8F67B2" w14:textId="1663A72B" w:rsidR="008E360B" w:rsidRPr="00B357ED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963F98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226EAE">
        <w:rPr>
          <w:rFonts w:ascii="Arial" w:eastAsia="Times New Roman" w:hAnsi="Arial" w:cs="Arial"/>
          <w:b/>
          <w:bCs/>
        </w:rPr>
        <w:t>South Bend Campus</w:t>
      </w:r>
    </w:p>
    <w:p w14:paraId="2189D6FB" w14:textId="77777777" w:rsidR="008E360B" w:rsidRDefault="008E360B" w:rsidP="008E360B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499AAD36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40092151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394FFADD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4C57D357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60538F63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00B0C08E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17D7B72B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26CEDF8B" w14:textId="77777777" w:rsidTr="0087687A">
        <w:tc>
          <w:tcPr>
            <w:tcW w:w="4050" w:type="dxa"/>
          </w:tcPr>
          <w:p w14:paraId="4DF3C59F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1BF1548F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1445A5BA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E7BD402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4EF397C0" w14:textId="44A8FB3E" w:rsidR="003871C2" w:rsidRPr="00DA7C1E" w:rsidRDefault="003871C2" w:rsidP="00142E1B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971C62">
              <w:rPr>
                <w:b/>
                <w:sz w:val="20"/>
                <w:szCs w:val="20"/>
              </w:rPr>
              <w:t>61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485AC00F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72119004" w14:textId="1FCE3024" w:rsidR="003871C2" w:rsidRPr="00DA7C1E" w:rsidRDefault="003871C2" w:rsidP="00142E1B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971C62">
              <w:rPr>
                <w:b/>
                <w:sz w:val="20"/>
                <w:szCs w:val="20"/>
              </w:rPr>
              <w:t>166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A92E9A" w14:paraId="703704CC" w14:textId="77777777" w:rsidTr="00A92E9A">
        <w:tc>
          <w:tcPr>
            <w:tcW w:w="4050" w:type="dxa"/>
          </w:tcPr>
          <w:p w14:paraId="69629529" w14:textId="11FF87DD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0601328B" w14:textId="68CC98F1" w:rsidR="00A92E9A" w:rsidRPr="00D722A4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6FCC081" w14:textId="253325A9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972160A" w14:textId="5A8F4689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3060" w:type="dxa"/>
            <w:vAlign w:val="center"/>
          </w:tcPr>
          <w:p w14:paraId="08C45D2C" w14:textId="5D21E728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95.3%</w:t>
            </w:r>
          </w:p>
        </w:tc>
      </w:tr>
      <w:tr w:rsidR="00A92E9A" w14:paraId="15D1DEDC" w14:textId="77777777" w:rsidTr="00A92E9A">
        <w:tc>
          <w:tcPr>
            <w:tcW w:w="4050" w:type="dxa"/>
          </w:tcPr>
          <w:p w14:paraId="09BFFF92" w14:textId="0FE555F7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25BC4873" w14:textId="00A3DBE3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3343766" w14:textId="33AB4606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53E12CE" w14:textId="05EBC850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79643F00" w14:textId="3CF367C5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95.8%</w:t>
            </w:r>
          </w:p>
        </w:tc>
      </w:tr>
      <w:tr w:rsidR="00A92E9A" w14:paraId="23E99C2A" w14:textId="77777777" w:rsidTr="00A92E9A">
        <w:tc>
          <w:tcPr>
            <w:tcW w:w="4050" w:type="dxa"/>
          </w:tcPr>
          <w:p w14:paraId="2F5F5B24" w14:textId="168B2A57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783836E9" w14:textId="499232C0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F9F89C0" w14:textId="363318D2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6743D07" w14:textId="0DBF5AC8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74560ACF" w14:textId="086D91A3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A92E9A" w14:paraId="3C68BD0B" w14:textId="77777777" w:rsidTr="00A92E9A">
        <w:tc>
          <w:tcPr>
            <w:tcW w:w="4050" w:type="dxa"/>
          </w:tcPr>
          <w:p w14:paraId="5418BF90" w14:textId="31022225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5479DC04" w14:textId="252F82D8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1FA6416" w14:textId="39A10E87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DDE89A4" w14:textId="3344661D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97.4%</w:t>
            </w:r>
          </w:p>
        </w:tc>
        <w:tc>
          <w:tcPr>
            <w:tcW w:w="3060" w:type="dxa"/>
            <w:vAlign w:val="center"/>
          </w:tcPr>
          <w:p w14:paraId="3D5336C3" w14:textId="79E0FE3A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96.5%</w:t>
            </w:r>
          </w:p>
        </w:tc>
      </w:tr>
      <w:tr w:rsidR="00A92E9A" w14:paraId="685F82B9" w14:textId="77777777" w:rsidTr="00A92E9A">
        <w:tc>
          <w:tcPr>
            <w:tcW w:w="4050" w:type="dxa"/>
          </w:tcPr>
          <w:p w14:paraId="19291F8C" w14:textId="6D7FC03A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59ABFB73" w14:textId="71E9ABB7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5DA5075" w14:textId="7793362B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34D5EA4" w14:textId="29FF4D6B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1A346DA8" w14:textId="798E889F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94.0%</w:t>
            </w:r>
          </w:p>
        </w:tc>
      </w:tr>
      <w:tr w:rsidR="00A92E9A" w14:paraId="39A842D5" w14:textId="77777777" w:rsidTr="00A92E9A">
        <w:tc>
          <w:tcPr>
            <w:tcW w:w="4050" w:type="dxa"/>
          </w:tcPr>
          <w:p w14:paraId="3326D1FE" w14:textId="51D6E846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7352CE7E" w14:textId="01D3C77B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AC8B414" w14:textId="2D64FB32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0B14A4C" w14:textId="234E4B85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7C7BEFB7" w14:textId="1185EC72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97.0%</w:t>
            </w:r>
          </w:p>
        </w:tc>
      </w:tr>
      <w:tr w:rsidR="00A92E9A" w14:paraId="04B839BC" w14:textId="77777777" w:rsidTr="00A92E9A">
        <w:tc>
          <w:tcPr>
            <w:tcW w:w="4050" w:type="dxa"/>
          </w:tcPr>
          <w:p w14:paraId="0718A8E5" w14:textId="1A9E0FE8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5813FF8E" w14:textId="5583FC5F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23FC46E" w14:textId="6CBA274D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35F5B45" w14:textId="4DE093C4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98.2%</w:t>
            </w:r>
          </w:p>
        </w:tc>
        <w:tc>
          <w:tcPr>
            <w:tcW w:w="3060" w:type="dxa"/>
            <w:vAlign w:val="center"/>
          </w:tcPr>
          <w:p w14:paraId="6C3D3F74" w14:textId="1588F6B6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97.3%</w:t>
            </w:r>
          </w:p>
        </w:tc>
      </w:tr>
      <w:tr w:rsidR="00A92E9A" w14:paraId="7B50F5E5" w14:textId="77777777" w:rsidTr="00A92E9A">
        <w:tc>
          <w:tcPr>
            <w:tcW w:w="4050" w:type="dxa"/>
          </w:tcPr>
          <w:p w14:paraId="2A8B86B0" w14:textId="4DDAAE96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5BAD9EA" w14:textId="1429D9A1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C46C6E4" w14:textId="7ABE4FED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248ED59" w14:textId="5F5ED904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97.8%</w:t>
            </w:r>
          </w:p>
        </w:tc>
        <w:tc>
          <w:tcPr>
            <w:tcW w:w="3060" w:type="dxa"/>
            <w:vAlign w:val="center"/>
          </w:tcPr>
          <w:p w14:paraId="32C644FA" w14:textId="789AEA51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97.3%</w:t>
            </w:r>
          </w:p>
        </w:tc>
      </w:tr>
      <w:tr w:rsidR="00A92E9A" w14:paraId="754815F7" w14:textId="77777777" w:rsidTr="00A92E9A">
        <w:tc>
          <w:tcPr>
            <w:tcW w:w="4050" w:type="dxa"/>
          </w:tcPr>
          <w:p w14:paraId="6BF6528B" w14:textId="06AE20ED" w:rsidR="00A92E9A" w:rsidRPr="00695CCD" w:rsidRDefault="00A92E9A" w:rsidP="00A92E9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63C97E2D" w14:textId="0E796E7A" w:rsidR="00A92E9A" w:rsidRPr="00D722A4" w:rsidRDefault="00A92E9A" w:rsidP="00A92E9A">
            <w:pPr>
              <w:jc w:val="center"/>
              <w:rPr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3FA82E7" w14:textId="7E1E0D2A" w:rsidR="00A92E9A" w:rsidRPr="00536E17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129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C7CA9BC" w14:textId="3FC533DF" w:rsidR="00A92E9A" w:rsidRPr="00A92E9A" w:rsidRDefault="00A92E9A" w:rsidP="00A92E9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98.2%</w:t>
            </w:r>
          </w:p>
        </w:tc>
        <w:tc>
          <w:tcPr>
            <w:tcW w:w="3060" w:type="dxa"/>
            <w:vAlign w:val="center"/>
          </w:tcPr>
          <w:p w14:paraId="55889EFC" w14:textId="5515E0A6" w:rsidR="00A92E9A" w:rsidRPr="00A92E9A" w:rsidRDefault="00A92E9A" w:rsidP="00A9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9A">
              <w:rPr>
                <w:rFonts w:ascii="Arial" w:hAnsi="Arial" w:cs="Arial"/>
                <w:color w:val="000000"/>
                <w:sz w:val="20"/>
                <w:szCs w:val="20"/>
              </w:rPr>
              <w:t>97.5%</w:t>
            </w:r>
          </w:p>
        </w:tc>
      </w:tr>
    </w:tbl>
    <w:p w14:paraId="3B8BAB72" w14:textId="77777777" w:rsidR="008E360B" w:rsidRDefault="008E360B">
      <w:pPr>
        <w:rPr>
          <w:rFonts w:ascii="Arial" w:hAnsi="Arial" w:cs="Arial"/>
          <w:b/>
          <w:sz w:val="24"/>
          <w:szCs w:val="24"/>
        </w:rPr>
      </w:pPr>
    </w:p>
    <w:p w14:paraId="33A00908" w14:textId="380C7299" w:rsidR="008E360B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 w:rsidRPr="002E21EB">
        <w:rPr>
          <w:rFonts w:ascii="Arial" w:eastAsia="Times New Roman" w:hAnsi="Arial" w:cs="Arial"/>
          <w:b/>
          <w:bCs/>
        </w:rPr>
        <w:t>)</w:t>
      </w:r>
      <w:r w:rsidRPr="002E21EB">
        <w:rPr>
          <w:rFonts w:ascii="Arial" w:eastAsia="Times New Roman" w:hAnsi="Arial" w:cs="Arial"/>
        </w:rPr>
        <w:t> </w:t>
      </w:r>
    </w:p>
    <w:p w14:paraId="1D874011" w14:textId="6B0CB07C" w:rsidR="008E360B" w:rsidRPr="00B357ED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963F98">
        <w:rPr>
          <w:rFonts w:ascii="Arial" w:eastAsia="Times New Roman" w:hAnsi="Arial" w:cs="Arial"/>
          <w:b/>
          <w:bCs/>
        </w:rPr>
        <w:t>5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0E3F9E">
        <w:rPr>
          <w:rFonts w:ascii="Arial" w:eastAsia="Times New Roman" w:hAnsi="Arial" w:cs="Arial"/>
          <w:b/>
          <w:bCs/>
        </w:rPr>
        <w:t>Northwest Campus</w:t>
      </w:r>
    </w:p>
    <w:p w14:paraId="68B17C94" w14:textId="77777777" w:rsidR="008E360B" w:rsidRDefault="008E360B" w:rsidP="008E360B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472DCD76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7C0520A4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6BC21C7A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10CB598D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643738FB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3591EF51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3A96D31D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5CE7EA23" w14:textId="77777777" w:rsidTr="0087687A">
        <w:tc>
          <w:tcPr>
            <w:tcW w:w="4050" w:type="dxa"/>
          </w:tcPr>
          <w:p w14:paraId="432FFE1C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233454A3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299FAA3D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D1626E0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6D52A266" w14:textId="671765FA" w:rsidR="003871C2" w:rsidRPr="00DA7C1E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F77065">
              <w:rPr>
                <w:b/>
                <w:sz w:val="20"/>
                <w:szCs w:val="20"/>
              </w:rPr>
              <w:t>41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46E8804A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162D24C2" w14:textId="503899B6" w:rsidR="003871C2" w:rsidRPr="00DA7C1E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F77065">
              <w:rPr>
                <w:b/>
                <w:sz w:val="20"/>
                <w:szCs w:val="20"/>
              </w:rPr>
              <w:t>84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F77065" w14:paraId="24D3B297" w14:textId="77777777" w:rsidTr="00F77065">
        <w:tc>
          <w:tcPr>
            <w:tcW w:w="4050" w:type="dxa"/>
          </w:tcPr>
          <w:p w14:paraId="480E1B61" w14:textId="4D58FE11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603D29D5" w14:textId="78C7D2D8" w:rsidR="00F77065" w:rsidRPr="00D722A4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57AC92A" w14:textId="04C00FD2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284229A" w14:textId="0E6CE84D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78.2%</w:t>
            </w:r>
          </w:p>
        </w:tc>
        <w:tc>
          <w:tcPr>
            <w:tcW w:w="3060" w:type="dxa"/>
            <w:vAlign w:val="center"/>
          </w:tcPr>
          <w:p w14:paraId="52305FB0" w14:textId="55A32559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99.3%</w:t>
            </w:r>
          </w:p>
        </w:tc>
      </w:tr>
      <w:tr w:rsidR="00F77065" w14:paraId="123F12AD" w14:textId="77777777" w:rsidTr="00F77065">
        <w:tc>
          <w:tcPr>
            <w:tcW w:w="4050" w:type="dxa"/>
          </w:tcPr>
          <w:p w14:paraId="6877018D" w14:textId="13B3B966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38836EFE" w14:textId="3D251B72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545C7EA" w14:textId="412003BC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11313FC" w14:textId="5A6AA52C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53F251F5" w14:textId="2CEA5826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77065" w14:paraId="1117FA0B" w14:textId="77777777" w:rsidTr="00F77065">
        <w:tc>
          <w:tcPr>
            <w:tcW w:w="4050" w:type="dxa"/>
          </w:tcPr>
          <w:p w14:paraId="18BC40A8" w14:textId="7041C00D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09091D4A" w14:textId="7084CC2C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DB55276" w14:textId="11BAD371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02943A5" w14:textId="1C819066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7A14F56B" w14:textId="14D4CE0C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77065" w14:paraId="244815F5" w14:textId="77777777" w:rsidTr="00F77065">
        <w:tc>
          <w:tcPr>
            <w:tcW w:w="4050" w:type="dxa"/>
          </w:tcPr>
          <w:p w14:paraId="5FE02853" w14:textId="79F87268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3577D810" w14:textId="70A546FA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51A8A478" w14:textId="21AC8E9D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DBA7472" w14:textId="40347BE1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051225FD" w14:textId="5101C629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77065" w14:paraId="35C44FEC" w14:textId="77777777" w:rsidTr="00F77065">
        <w:tc>
          <w:tcPr>
            <w:tcW w:w="4050" w:type="dxa"/>
          </w:tcPr>
          <w:p w14:paraId="7C7F1092" w14:textId="086D48A2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31ABB690" w14:textId="29CF90E4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387802A" w14:textId="2192A81B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204C9A89" w14:textId="69A2D3F2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35D133FD" w14:textId="5C43D6E2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77065" w14:paraId="6B121FA7" w14:textId="77777777" w:rsidTr="00F77065">
        <w:tc>
          <w:tcPr>
            <w:tcW w:w="4050" w:type="dxa"/>
          </w:tcPr>
          <w:p w14:paraId="473AD080" w14:textId="3398BB29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365D8815" w14:textId="768E1C20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D3A4F57" w14:textId="692D70BD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102A1EA" w14:textId="1E49058C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5D0A314C" w14:textId="5E2F2E27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88.3%</w:t>
            </w:r>
          </w:p>
        </w:tc>
      </w:tr>
      <w:tr w:rsidR="00F77065" w14:paraId="3D22949C" w14:textId="77777777" w:rsidTr="00F77065">
        <w:tc>
          <w:tcPr>
            <w:tcW w:w="4050" w:type="dxa"/>
          </w:tcPr>
          <w:p w14:paraId="31553651" w14:textId="6F0A3268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2D118397" w14:textId="7A782100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3F1FA3F" w14:textId="480514A2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519F3D1" w14:textId="64493438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0FAB63DB" w14:textId="53FF66F9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97.4%</w:t>
            </w:r>
          </w:p>
        </w:tc>
      </w:tr>
      <w:tr w:rsidR="00F77065" w14:paraId="7B87F7FC" w14:textId="77777777" w:rsidTr="00F77065">
        <w:tc>
          <w:tcPr>
            <w:tcW w:w="4050" w:type="dxa"/>
          </w:tcPr>
          <w:p w14:paraId="72AC0C85" w14:textId="518A8B1A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D694114" w14:textId="553D1D0C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59F2725B" w14:textId="34A88F01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51A01F2" w14:textId="2FD71FFC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11C9888B" w14:textId="09B8F4EA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90.5%</w:t>
            </w:r>
          </w:p>
        </w:tc>
      </w:tr>
      <w:tr w:rsidR="00F77065" w14:paraId="3FBDEF75" w14:textId="77777777" w:rsidTr="00F77065">
        <w:tc>
          <w:tcPr>
            <w:tcW w:w="4050" w:type="dxa"/>
          </w:tcPr>
          <w:p w14:paraId="2A41874B" w14:textId="64D4A083" w:rsidR="00F77065" w:rsidRPr="00695CCD" w:rsidRDefault="00F77065" w:rsidP="00F77065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2EF00EC1" w14:textId="4B557EDA" w:rsidR="00F77065" w:rsidRPr="00D722A4" w:rsidRDefault="00F77065" w:rsidP="00F77065">
            <w:pPr>
              <w:jc w:val="center"/>
              <w:rPr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A72D908" w14:textId="574BA87A" w:rsidR="00F77065" w:rsidRPr="00536E17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A63E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2FCD65B" w14:textId="030FC236" w:rsidR="00F77065" w:rsidRPr="00F77065" w:rsidRDefault="00F77065" w:rsidP="00F7706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060" w:type="dxa"/>
            <w:vAlign w:val="center"/>
          </w:tcPr>
          <w:p w14:paraId="28B841B8" w14:textId="4ECD391F" w:rsidR="00F77065" w:rsidRPr="00F77065" w:rsidRDefault="00F77065" w:rsidP="00F7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5">
              <w:rPr>
                <w:rFonts w:ascii="Arial" w:hAnsi="Arial" w:cs="Arial"/>
                <w:color w:val="000000"/>
                <w:sz w:val="20"/>
                <w:szCs w:val="20"/>
              </w:rPr>
              <w:t>89.4%</w:t>
            </w:r>
          </w:p>
        </w:tc>
      </w:tr>
    </w:tbl>
    <w:p w14:paraId="7F4ECCE0" w14:textId="77777777" w:rsidR="008E360B" w:rsidRDefault="008E360B">
      <w:pPr>
        <w:rPr>
          <w:rFonts w:ascii="Arial" w:hAnsi="Arial" w:cs="Arial"/>
          <w:b/>
          <w:sz w:val="24"/>
          <w:szCs w:val="24"/>
        </w:rPr>
      </w:pPr>
    </w:p>
    <w:p w14:paraId="75AE4C72" w14:textId="06F1C9C6" w:rsidR="008E360B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3AB7B5F6" w14:textId="6B2D4735" w:rsidR="008E360B" w:rsidRPr="00B357ED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963F98">
        <w:rPr>
          <w:rFonts w:ascii="Arial" w:eastAsia="Times New Roman" w:hAnsi="Arial" w:cs="Arial"/>
          <w:b/>
          <w:bCs/>
        </w:rPr>
        <w:t>6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2E21EB">
        <w:rPr>
          <w:rFonts w:ascii="Arial" w:eastAsia="Times New Roman" w:hAnsi="Arial" w:cs="Arial"/>
          <w:b/>
          <w:bCs/>
        </w:rPr>
        <w:t>Fort Wayne Campus</w:t>
      </w:r>
    </w:p>
    <w:p w14:paraId="34CC84A5" w14:textId="77777777" w:rsidR="008E360B" w:rsidRDefault="008E360B" w:rsidP="008E360B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12112666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25098576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7951B956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4F3FFE4B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650B6C5E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02494C49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510042D8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602DE59F" w14:textId="77777777" w:rsidTr="0087687A">
        <w:tc>
          <w:tcPr>
            <w:tcW w:w="4050" w:type="dxa"/>
          </w:tcPr>
          <w:p w14:paraId="36FADDF0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51211395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7CF91B55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944EE94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7B9A94C5" w14:textId="298D255E" w:rsidR="003871C2" w:rsidRPr="00DA7C1E" w:rsidRDefault="003871C2" w:rsidP="003E69C4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2F464E">
              <w:rPr>
                <w:b/>
                <w:sz w:val="20"/>
                <w:szCs w:val="20"/>
              </w:rPr>
              <w:t>28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4D7D435C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744A445F" w14:textId="78BF2410" w:rsidR="003871C2" w:rsidRPr="00DA7C1E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7B067E">
              <w:rPr>
                <w:b/>
                <w:sz w:val="20"/>
                <w:szCs w:val="20"/>
              </w:rPr>
              <w:t>52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2F464E" w14:paraId="675E6629" w14:textId="77777777" w:rsidTr="002F464E">
        <w:tc>
          <w:tcPr>
            <w:tcW w:w="4050" w:type="dxa"/>
          </w:tcPr>
          <w:p w14:paraId="5BCF015E" w14:textId="45D7F7AC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2F744F9C" w14:textId="109151CE" w:rsidR="002F464E" w:rsidRPr="00D722A4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C1EF30F" w14:textId="0A136163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6A5F42B0" w14:textId="767CBFA6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638E5BA3" w14:textId="1DF33688" w:rsidR="002F464E" w:rsidRPr="002F464E" w:rsidRDefault="00AA6914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</w:tr>
      <w:tr w:rsidR="002F464E" w14:paraId="25A830D3" w14:textId="77777777" w:rsidTr="002F464E">
        <w:tc>
          <w:tcPr>
            <w:tcW w:w="4050" w:type="dxa"/>
          </w:tcPr>
          <w:p w14:paraId="2B822CF4" w14:textId="5ABB16FC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3C03625C" w14:textId="2B871159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8E13577" w14:textId="237095E5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22CD1277" w14:textId="3954012F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304A18DA" w14:textId="0F35AE3A" w:rsidR="002F464E" w:rsidRPr="002F464E" w:rsidRDefault="00AA6914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F464E" w14:paraId="0E4EF4F4" w14:textId="77777777" w:rsidTr="002F464E">
        <w:tc>
          <w:tcPr>
            <w:tcW w:w="4050" w:type="dxa"/>
          </w:tcPr>
          <w:p w14:paraId="4065C906" w14:textId="244B5221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1BDDB1C4" w14:textId="6864A8C5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2F963BA" w14:textId="144F8ABE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473A0E6" w14:textId="2A69B166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72F07896" w14:textId="02BCA5A6" w:rsidR="002F464E" w:rsidRPr="002F464E" w:rsidRDefault="00AA6914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F464E" w14:paraId="10D50420" w14:textId="77777777" w:rsidTr="002F464E">
        <w:tc>
          <w:tcPr>
            <w:tcW w:w="4050" w:type="dxa"/>
          </w:tcPr>
          <w:p w14:paraId="0617DBD5" w14:textId="59C0148A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5C592DC7" w14:textId="64BBBAA8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43E1C5C" w14:textId="36FDD5A8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DD2D2EF" w14:textId="24347D7E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3060" w:type="dxa"/>
            <w:vAlign w:val="center"/>
          </w:tcPr>
          <w:p w14:paraId="5BF2E8AC" w14:textId="72A7ECE5" w:rsidR="002F464E" w:rsidRPr="002F464E" w:rsidRDefault="002F464E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6D026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F464E" w14:paraId="054BDDCF" w14:textId="77777777" w:rsidTr="002F464E">
        <w:tc>
          <w:tcPr>
            <w:tcW w:w="4050" w:type="dxa"/>
          </w:tcPr>
          <w:p w14:paraId="570BF9D8" w14:textId="3A0A9784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017CB27B" w14:textId="13E6E5AF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7D7D873" w14:textId="18E604EA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E977D5C" w14:textId="17887F47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90.1%</w:t>
            </w:r>
          </w:p>
        </w:tc>
        <w:tc>
          <w:tcPr>
            <w:tcW w:w="3060" w:type="dxa"/>
            <w:vAlign w:val="center"/>
          </w:tcPr>
          <w:p w14:paraId="34B0FFA3" w14:textId="7BF86BC5" w:rsidR="002F464E" w:rsidRPr="002F464E" w:rsidRDefault="007B067E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98.1%</w:t>
            </w:r>
          </w:p>
        </w:tc>
      </w:tr>
      <w:tr w:rsidR="002F464E" w14:paraId="45B9DA8E" w14:textId="77777777" w:rsidTr="002F464E">
        <w:tc>
          <w:tcPr>
            <w:tcW w:w="4050" w:type="dxa"/>
          </w:tcPr>
          <w:p w14:paraId="4A88F1E7" w14:textId="52D75862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02B506BF" w14:textId="34C3C77A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5D084AE" w14:textId="6DA5AD21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B7F095D" w14:textId="6A5C1B62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3060" w:type="dxa"/>
            <w:vAlign w:val="center"/>
          </w:tcPr>
          <w:p w14:paraId="339712D2" w14:textId="512C7B2F" w:rsidR="002F464E" w:rsidRPr="002F464E" w:rsidRDefault="007B067E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F464E" w14:paraId="0E45944E" w14:textId="77777777" w:rsidTr="002F464E">
        <w:tc>
          <w:tcPr>
            <w:tcW w:w="4050" w:type="dxa"/>
          </w:tcPr>
          <w:p w14:paraId="06025261" w14:textId="3A133534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221F1015" w14:textId="04F9909B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CB8BBFD" w14:textId="11C0D1AD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610A1E3" w14:textId="34B9F5EF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94.5%</w:t>
            </w:r>
          </w:p>
        </w:tc>
        <w:tc>
          <w:tcPr>
            <w:tcW w:w="3060" w:type="dxa"/>
            <w:vAlign w:val="center"/>
          </w:tcPr>
          <w:p w14:paraId="771F7E84" w14:textId="3B599C90" w:rsidR="002F464E" w:rsidRPr="002F464E" w:rsidRDefault="007B067E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F464E" w14:paraId="03F7F98B" w14:textId="77777777" w:rsidTr="002F464E">
        <w:tc>
          <w:tcPr>
            <w:tcW w:w="4050" w:type="dxa"/>
          </w:tcPr>
          <w:p w14:paraId="1E571BAD" w14:textId="2E283BF2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0ECD7D30" w14:textId="62C7E3C7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C485CE5" w14:textId="6F7844F7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F20C1D0" w14:textId="3079845A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94.5%</w:t>
            </w:r>
          </w:p>
        </w:tc>
        <w:tc>
          <w:tcPr>
            <w:tcW w:w="3060" w:type="dxa"/>
            <w:vAlign w:val="center"/>
          </w:tcPr>
          <w:p w14:paraId="26B835E2" w14:textId="368D3191" w:rsidR="002F464E" w:rsidRPr="002F464E" w:rsidRDefault="007B067E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F464E" w14:paraId="43292904" w14:textId="77777777" w:rsidTr="002F464E">
        <w:tc>
          <w:tcPr>
            <w:tcW w:w="4050" w:type="dxa"/>
          </w:tcPr>
          <w:p w14:paraId="5B2D0630" w14:textId="3C9BD82E" w:rsidR="002F464E" w:rsidRPr="00695CCD" w:rsidRDefault="002F464E" w:rsidP="002F464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69533E38" w14:textId="4FBF08B6" w:rsidR="002F464E" w:rsidRPr="00D722A4" w:rsidRDefault="002F464E" w:rsidP="002F464E">
            <w:pPr>
              <w:jc w:val="center"/>
              <w:rPr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986E1EE" w14:textId="737AC8A3" w:rsidR="002F464E" w:rsidRPr="00536E17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460D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6963D68" w14:textId="1DFA1F74" w:rsidR="002F464E" w:rsidRPr="002F464E" w:rsidRDefault="002F464E" w:rsidP="002F46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92.7%</w:t>
            </w:r>
          </w:p>
        </w:tc>
        <w:tc>
          <w:tcPr>
            <w:tcW w:w="3060" w:type="dxa"/>
            <w:vAlign w:val="center"/>
          </w:tcPr>
          <w:p w14:paraId="4CBE7F5E" w14:textId="2F38089A" w:rsidR="002F464E" w:rsidRPr="002F464E" w:rsidRDefault="002F464E" w:rsidP="002F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64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6D026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0C0FFCD0" w14:textId="5ECBA779" w:rsidR="008E360B" w:rsidRPr="00D806DE" w:rsidRDefault="00D806DE">
      <w:pPr>
        <w:rPr>
          <w:rFonts w:ascii="Arial" w:hAnsi="Arial" w:cs="Arial"/>
          <w:sz w:val="20"/>
          <w:szCs w:val="20"/>
        </w:rPr>
      </w:pPr>
      <w:r w:rsidRPr="00D806DE">
        <w:rPr>
          <w:rFonts w:ascii="Arial" w:hAnsi="Arial" w:cs="Arial"/>
          <w:sz w:val="20"/>
          <w:szCs w:val="20"/>
        </w:rPr>
        <w:t xml:space="preserve">* </w:t>
      </w:r>
      <w:r w:rsidR="001C460D">
        <w:rPr>
          <w:rFonts w:ascii="Arial" w:hAnsi="Arial" w:cs="Arial"/>
          <w:sz w:val="20"/>
          <w:szCs w:val="20"/>
        </w:rPr>
        <w:t>Competency not measured</w:t>
      </w:r>
      <w:r w:rsidRPr="00D806DE">
        <w:rPr>
          <w:rFonts w:ascii="Arial" w:hAnsi="Arial" w:cs="Arial"/>
          <w:sz w:val="20"/>
          <w:szCs w:val="20"/>
        </w:rPr>
        <w:t xml:space="preserve"> during measurement period due to cohort course sequencing.</w:t>
      </w:r>
    </w:p>
    <w:p w14:paraId="6C893C2B" w14:textId="2D419933" w:rsidR="008E360B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7D63F9F" w14:textId="5DF7D9BF" w:rsidR="008E360B" w:rsidRPr="00B357ED" w:rsidRDefault="008E360B" w:rsidP="008E36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963F98">
        <w:rPr>
          <w:rFonts w:ascii="Arial" w:eastAsia="Times New Roman" w:hAnsi="Arial" w:cs="Arial"/>
          <w:b/>
          <w:bCs/>
        </w:rPr>
        <w:t>7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9066EC">
        <w:rPr>
          <w:rFonts w:ascii="Arial" w:eastAsia="Times New Roman" w:hAnsi="Arial" w:cs="Arial"/>
          <w:b/>
          <w:bCs/>
        </w:rPr>
        <w:t>East Campus</w:t>
      </w:r>
    </w:p>
    <w:p w14:paraId="2153964C" w14:textId="77777777" w:rsidR="008E360B" w:rsidRDefault="008E360B" w:rsidP="008E360B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1F11E646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1EB9ABCA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5400377A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275D2E05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3CBB4278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76F1C876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34A45306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7313060F" w14:textId="77777777" w:rsidTr="0087687A">
        <w:tc>
          <w:tcPr>
            <w:tcW w:w="4050" w:type="dxa"/>
          </w:tcPr>
          <w:p w14:paraId="0CBBBDC9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196C7DE5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722684AB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793BA7B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4ABC8317" w14:textId="2946E704" w:rsidR="003871C2" w:rsidRPr="00DA7C1E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9A0F8F">
              <w:rPr>
                <w:b/>
                <w:sz w:val="20"/>
                <w:szCs w:val="20"/>
              </w:rPr>
              <w:t>10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25DD483F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3CFDE3A5" w14:textId="0230CB34" w:rsidR="003871C2" w:rsidRPr="00DA7C1E" w:rsidRDefault="003871C2" w:rsidP="003E69C4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C3305B">
              <w:rPr>
                <w:b/>
                <w:sz w:val="20"/>
                <w:szCs w:val="20"/>
              </w:rPr>
              <w:t>19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A206ED" w14:paraId="17DF236B" w14:textId="77777777" w:rsidTr="00A206ED">
        <w:tc>
          <w:tcPr>
            <w:tcW w:w="4050" w:type="dxa"/>
          </w:tcPr>
          <w:p w14:paraId="3BDC547A" w14:textId="59576A23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0EA19CDF" w14:textId="7B90A083" w:rsidR="00A206ED" w:rsidRPr="00D722A4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90BD49A" w14:textId="5015F83D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5E7FDA0" w14:textId="646CA72C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2FF9A942" w14:textId="5714ACCB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87.5%</w:t>
            </w:r>
          </w:p>
        </w:tc>
      </w:tr>
      <w:tr w:rsidR="00A206ED" w14:paraId="4822400B" w14:textId="77777777" w:rsidTr="00A206ED">
        <w:tc>
          <w:tcPr>
            <w:tcW w:w="4050" w:type="dxa"/>
          </w:tcPr>
          <w:p w14:paraId="665E7C90" w14:textId="55BE56DE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51DD7F19" w14:textId="75520041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961B34E" w14:textId="59D0503F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4288D47" w14:textId="7DD619BC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52C0C3BE" w14:textId="5F474705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81.3%</w:t>
            </w:r>
          </w:p>
        </w:tc>
      </w:tr>
      <w:tr w:rsidR="00A206ED" w14:paraId="24FBDC8D" w14:textId="77777777" w:rsidTr="00A206ED">
        <w:tc>
          <w:tcPr>
            <w:tcW w:w="4050" w:type="dxa"/>
          </w:tcPr>
          <w:p w14:paraId="64FFAEAD" w14:textId="4AF2DE4C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3FDD0408" w14:textId="77386B31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CF070F0" w14:textId="4035AABE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F296C59" w14:textId="193FE7DB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032E5EEA" w14:textId="5ECBE90F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91.7%</w:t>
            </w:r>
          </w:p>
        </w:tc>
      </w:tr>
      <w:tr w:rsidR="00A206ED" w14:paraId="25C4F851" w14:textId="77777777" w:rsidTr="00A206ED">
        <w:tc>
          <w:tcPr>
            <w:tcW w:w="4050" w:type="dxa"/>
          </w:tcPr>
          <w:p w14:paraId="6D48C0C6" w14:textId="4C77B821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1B185B93" w14:textId="0B0BB2E0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07DE2C2" w14:textId="7B432578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870E379" w14:textId="15ED3C5E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2DD37F3C" w14:textId="4029E41C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206ED" w14:paraId="1ADFAD61" w14:textId="77777777" w:rsidTr="00A206ED">
        <w:tc>
          <w:tcPr>
            <w:tcW w:w="4050" w:type="dxa"/>
          </w:tcPr>
          <w:p w14:paraId="1076F4E6" w14:textId="7391CDCD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3E9DDB3F" w14:textId="73C728B8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8F0C27F" w14:textId="037862B5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7626E55" w14:textId="0F40018C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762F97CE" w14:textId="1DB0F8AC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72.5%</w:t>
            </w:r>
          </w:p>
        </w:tc>
      </w:tr>
      <w:tr w:rsidR="00A206ED" w14:paraId="021FFF03" w14:textId="77777777" w:rsidTr="00A206ED">
        <w:tc>
          <w:tcPr>
            <w:tcW w:w="4050" w:type="dxa"/>
          </w:tcPr>
          <w:p w14:paraId="120B1950" w14:textId="2B0FE3D2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ED6D8F2" w14:textId="47564397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34D8F50" w14:textId="170F4104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17FA9E8" w14:textId="72D9695D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49A60BD0" w14:textId="3125EE42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88.2%</w:t>
            </w:r>
          </w:p>
        </w:tc>
      </w:tr>
      <w:tr w:rsidR="00A206ED" w14:paraId="07019333" w14:textId="77777777" w:rsidTr="00A206ED">
        <w:tc>
          <w:tcPr>
            <w:tcW w:w="4050" w:type="dxa"/>
          </w:tcPr>
          <w:p w14:paraId="2086BE67" w14:textId="00C7AB91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6C43449E" w14:textId="6B3001A2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6BAC5203" w14:textId="4912954B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4CD33D97" w14:textId="77A5B723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5EEEB779" w14:textId="7BC12D2E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97.7%</w:t>
            </w:r>
          </w:p>
        </w:tc>
      </w:tr>
      <w:tr w:rsidR="00A206ED" w14:paraId="0B379C74" w14:textId="77777777" w:rsidTr="00A206ED">
        <w:tc>
          <w:tcPr>
            <w:tcW w:w="4050" w:type="dxa"/>
          </w:tcPr>
          <w:p w14:paraId="6278B0C4" w14:textId="54307F00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B22339B" w14:textId="582CE348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A22AA6E" w14:textId="465CF1FD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EF13819" w14:textId="770E6BC5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2701CD8F" w14:textId="41F042B4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88.2%</w:t>
            </w:r>
          </w:p>
        </w:tc>
      </w:tr>
      <w:tr w:rsidR="00A206ED" w14:paraId="038AF110" w14:textId="77777777" w:rsidTr="00A206ED">
        <w:tc>
          <w:tcPr>
            <w:tcW w:w="4050" w:type="dxa"/>
          </w:tcPr>
          <w:p w14:paraId="6F79B5C6" w14:textId="3EEA3F33" w:rsidR="00A206ED" w:rsidRPr="00695CCD" w:rsidRDefault="00A206ED" w:rsidP="00A206ED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2B3F7081" w14:textId="351D68C7" w:rsidR="00A206ED" w:rsidRPr="00D722A4" w:rsidRDefault="00A206ED" w:rsidP="00A206ED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BCBDD34" w14:textId="2EA6E7A0" w:rsidR="00A206ED" w:rsidRPr="00536E17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6F1F3A7" w14:textId="3B8C63D5" w:rsidR="00A206ED" w:rsidRPr="00A206ED" w:rsidRDefault="00A206ED" w:rsidP="00A20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060" w:type="dxa"/>
            <w:vAlign w:val="center"/>
          </w:tcPr>
          <w:p w14:paraId="5B1D0663" w14:textId="2220CD81" w:rsidR="00A206ED" w:rsidRPr="00A206ED" w:rsidRDefault="00A206ED" w:rsidP="00A2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6E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300F7BFE" w14:textId="475B2B8E" w:rsidR="003871C2" w:rsidRDefault="003871C2" w:rsidP="003871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56440CB" w14:textId="77777777" w:rsidR="00943AF5" w:rsidRDefault="00943AF5" w:rsidP="00943AF5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 w:type="page"/>
      </w: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(2021-2022)</w:t>
      </w:r>
      <w:r w:rsidRPr="00B979F0">
        <w:rPr>
          <w:rFonts w:ascii="Arial" w:eastAsia="Times New Roman" w:hAnsi="Arial" w:cs="Arial"/>
        </w:rPr>
        <w:t> </w:t>
      </w:r>
    </w:p>
    <w:p w14:paraId="22169CD1" w14:textId="3AB3D59C" w:rsidR="00943AF5" w:rsidRPr="00B357ED" w:rsidRDefault="00943AF5" w:rsidP="00943A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8: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FF1D0B">
        <w:rPr>
          <w:rFonts w:ascii="Arial" w:eastAsia="Times New Roman" w:hAnsi="Arial" w:cs="Arial"/>
          <w:b/>
          <w:bCs/>
        </w:rPr>
        <w:t>Southe</w:t>
      </w:r>
      <w:r>
        <w:rPr>
          <w:rFonts w:ascii="Arial" w:eastAsia="Times New Roman" w:hAnsi="Arial" w:cs="Arial"/>
          <w:b/>
          <w:bCs/>
        </w:rPr>
        <w:t>ast Campus</w:t>
      </w:r>
    </w:p>
    <w:p w14:paraId="588AB526" w14:textId="77777777" w:rsidR="00943AF5" w:rsidRDefault="00943AF5" w:rsidP="00943AF5"/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943AF5" w:rsidRPr="00136E84" w14:paraId="459F4A03" w14:textId="77777777" w:rsidTr="00C86920">
        <w:trPr>
          <w:trHeight w:val="715"/>
        </w:trPr>
        <w:tc>
          <w:tcPr>
            <w:tcW w:w="4050" w:type="dxa"/>
            <w:vAlign w:val="center"/>
          </w:tcPr>
          <w:p w14:paraId="5C54479F" w14:textId="77777777" w:rsidR="00943AF5" w:rsidRPr="00136E84" w:rsidRDefault="00943AF5" w:rsidP="00C86920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284C9048" w14:textId="77777777" w:rsidR="00943AF5" w:rsidRDefault="00943AF5" w:rsidP="00C86920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1C47D4C1" w14:textId="77777777" w:rsidR="00943AF5" w:rsidRPr="00136E84" w:rsidRDefault="00943AF5" w:rsidP="00C86920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0AB9A53E" w14:textId="77777777" w:rsidR="00943AF5" w:rsidRDefault="00943AF5" w:rsidP="00C86920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0F04E6AF" w14:textId="77777777" w:rsidR="00943AF5" w:rsidRPr="00136E84" w:rsidRDefault="00943AF5" w:rsidP="00C86920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4A129307" w14:textId="77777777" w:rsidR="00943AF5" w:rsidRPr="00136E84" w:rsidRDefault="00943AF5" w:rsidP="00C86920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943AF5" w14:paraId="1221C474" w14:textId="77777777" w:rsidTr="00C86920">
        <w:tc>
          <w:tcPr>
            <w:tcW w:w="4050" w:type="dxa"/>
          </w:tcPr>
          <w:p w14:paraId="0AE72019" w14:textId="77777777" w:rsidR="00943AF5" w:rsidRDefault="00943AF5" w:rsidP="00C8692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5FC70BBD" w14:textId="77777777" w:rsidR="00943AF5" w:rsidRDefault="00943AF5" w:rsidP="00C8692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721A3563" w14:textId="77777777" w:rsidR="00943AF5" w:rsidRDefault="00943AF5" w:rsidP="00C869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27F0E19" w14:textId="77777777" w:rsidR="00943AF5" w:rsidRDefault="00943AF5" w:rsidP="00C86920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0F4CCE18" w14:textId="761D00B7" w:rsidR="00943AF5" w:rsidRPr="00DA7C1E" w:rsidRDefault="00943AF5" w:rsidP="00C86920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FF1D0B">
              <w:rPr>
                <w:b/>
                <w:sz w:val="20"/>
                <w:szCs w:val="20"/>
              </w:rPr>
              <w:t>0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108B2FAF" w14:textId="77777777" w:rsidR="00943AF5" w:rsidRDefault="00943AF5" w:rsidP="00C86920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46B1128F" w14:textId="01ABD5E5" w:rsidR="00943AF5" w:rsidRPr="00DA7C1E" w:rsidRDefault="00943AF5" w:rsidP="00C86920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FF1D0B">
              <w:rPr>
                <w:b/>
                <w:sz w:val="20"/>
                <w:szCs w:val="20"/>
              </w:rPr>
              <w:t>22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7D7A13" w14:paraId="4D19097A" w14:textId="77777777" w:rsidTr="007D7A13">
        <w:tc>
          <w:tcPr>
            <w:tcW w:w="4050" w:type="dxa"/>
          </w:tcPr>
          <w:p w14:paraId="347A5B13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5504C5F0" w14:textId="77777777" w:rsidR="007D7A13" w:rsidRPr="00D722A4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32A6074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BC31AED" w14:textId="2DF1B631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06ECFFAB" w14:textId="68EEC34A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97.2%</w:t>
            </w:r>
          </w:p>
        </w:tc>
      </w:tr>
      <w:tr w:rsidR="007D7A13" w14:paraId="2D89941D" w14:textId="77777777" w:rsidTr="007D7A13">
        <w:tc>
          <w:tcPr>
            <w:tcW w:w="4050" w:type="dxa"/>
          </w:tcPr>
          <w:p w14:paraId="548D7CAA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52F45C73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38B87B1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AE13199" w14:textId="3BEDB18B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4C387912" w14:textId="00555B89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0D082156" w14:textId="77777777" w:rsidTr="007D7A13">
        <w:tc>
          <w:tcPr>
            <w:tcW w:w="4050" w:type="dxa"/>
          </w:tcPr>
          <w:p w14:paraId="1203D795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387227B3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E69DD31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E574824" w14:textId="0C071FFB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45774E6A" w14:textId="0E32C630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1CF841D5" w14:textId="77777777" w:rsidTr="007D7A13">
        <w:tc>
          <w:tcPr>
            <w:tcW w:w="4050" w:type="dxa"/>
          </w:tcPr>
          <w:p w14:paraId="0BF39824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1B2063E3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4A4C7E4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0955A29" w14:textId="4A7F5847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7CB092AF" w14:textId="42FC5948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5DF3B54F" w14:textId="77777777" w:rsidTr="007D7A13">
        <w:tc>
          <w:tcPr>
            <w:tcW w:w="4050" w:type="dxa"/>
          </w:tcPr>
          <w:p w14:paraId="7B0249F0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21DB79EB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BE0FE6A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18D24BE" w14:textId="1C5D14ED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1EC746CC" w14:textId="411A2896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2AF63F45" w14:textId="77777777" w:rsidTr="007D7A13">
        <w:tc>
          <w:tcPr>
            <w:tcW w:w="4050" w:type="dxa"/>
          </w:tcPr>
          <w:p w14:paraId="697F7BB0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5AB90B51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7F41059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923EBB7" w14:textId="100AC126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3216ACF7" w14:textId="79AF439A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14555B2F" w14:textId="77777777" w:rsidTr="007D7A13">
        <w:tc>
          <w:tcPr>
            <w:tcW w:w="4050" w:type="dxa"/>
          </w:tcPr>
          <w:p w14:paraId="43E6151B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6CC47AE2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8AB1448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6635E273" w14:textId="3775CA81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3C3D3CE1" w14:textId="3B640324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2F7D66C2" w14:textId="77777777" w:rsidTr="007D7A13">
        <w:tc>
          <w:tcPr>
            <w:tcW w:w="4050" w:type="dxa"/>
          </w:tcPr>
          <w:p w14:paraId="2997CC94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3F900D93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465A901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B1154B8" w14:textId="744CFAEE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02EBEA05" w14:textId="5C237A22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D7A13" w14:paraId="261E751C" w14:textId="77777777" w:rsidTr="007D7A13">
        <w:tc>
          <w:tcPr>
            <w:tcW w:w="4050" w:type="dxa"/>
          </w:tcPr>
          <w:p w14:paraId="78DBE902" w14:textId="77777777" w:rsidR="007D7A13" w:rsidRPr="00695CCD" w:rsidRDefault="007D7A13" w:rsidP="007D7A13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2786DBFA" w14:textId="77777777" w:rsidR="007D7A13" w:rsidRPr="00D722A4" w:rsidRDefault="007D7A13" w:rsidP="007D7A13">
            <w:pPr>
              <w:jc w:val="center"/>
              <w:rPr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BB1CF2C" w14:textId="77777777" w:rsidR="007D7A13" w:rsidRPr="00536E17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3407C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6F65C484" w14:textId="5F62FF77" w:rsidR="007D7A13" w:rsidRPr="00A206ED" w:rsidRDefault="007D7A13" w:rsidP="007D7A1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E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vAlign w:val="center"/>
          </w:tcPr>
          <w:p w14:paraId="2E30EDC5" w14:textId="2DE70A22" w:rsidR="007D7A13" w:rsidRPr="00203D7A" w:rsidRDefault="007D7A13" w:rsidP="007D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14:paraId="1BB8AABE" w14:textId="797F8524" w:rsidR="00943AF5" w:rsidRDefault="00943AF5">
      <w:pPr>
        <w:rPr>
          <w:rFonts w:ascii="Arial" w:eastAsia="Times New Roman" w:hAnsi="Arial" w:cs="Arial"/>
          <w:b/>
          <w:bCs/>
        </w:rPr>
      </w:pPr>
    </w:p>
    <w:p w14:paraId="5C0A808A" w14:textId="1191A6CC" w:rsidR="00734A25" w:rsidRDefault="00734A25" w:rsidP="00734A25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9F20E0B" w14:textId="77777777" w:rsidR="00734A25" w:rsidRPr="00B979F0" w:rsidRDefault="00734A25" w:rsidP="00734A25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761182A7" w14:textId="77777777" w:rsidR="00734A25" w:rsidRDefault="00734A25" w:rsidP="00734A25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8CE2586" w14:textId="17F662FF" w:rsidR="00734A25" w:rsidRDefault="00734A25" w:rsidP="00734A25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0E650F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</w:p>
    <w:tbl>
      <w:tblPr>
        <w:tblStyle w:val="TableGrid"/>
        <w:tblW w:w="14175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2205"/>
        <w:gridCol w:w="3060"/>
        <w:gridCol w:w="3060"/>
      </w:tblGrid>
      <w:tr w:rsidR="008E360B" w:rsidRPr="00136E84" w14:paraId="27AB79B3" w14:textId="77777777" w:rsidTr="0087687A">
        <w:trPr>
          <w:trHeight w:val="715"/>
        </w:trPr>
        <w:tc>
          <w:tcPr>
            <w:tcW w:w="4050" w:type="dxa"/>
            <w:vAlign w:val="center"/>
          </w:tcPr>
          <w:p w14:paraId="11D5C34F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50B279FA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69FE4236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(Generalist)</w:t>
            </w:r>
          </w:p>
        </w:tc>
        <w:tc>
          <w:tcPr>
            <w:tcW w:w="2205" w:type="dxa"/>
          </w:tcPr>
          <w:p w14:paraId="5A3EFC04" w14:textId="77777777" w:rsidR="008E360B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  <w:p w14:paraId="3D56FC98" w14:textId="77777777" w:rsidR="008E360B" w:rsidRPr="00136E84" w:rsidRDefault="008E360B" w:rsidP="0087687A">
            <w:pPr>
              <w:jc w:val="center"/>
              <w:rPr>
                <w:b/>
              </w:rPr>
            </w:pPr>
            <w:r>
              <w:rPr>
                <w:b/>
              </w:rPr>
              <w:t>(Clinical and Community Practice)</w:t>
            </w:r>
          </w:p>
        </w:tc>
        <w:tc>
          <w:tcPr>
            <w:tcW w:w="6120" w:type="dxa"/>
            <w:gridSpan w:val="2"/>
            <w:vAlign w:val="center"/>
          </w:tcPr>
          <w:p w14:paraId="4D253693" w14:textId="77777777" w:rsidR="008E360B" w:rsidRPr="00136E84" w:rsidRDefault="008E360B" w:rsidP="0087687A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</w:tc>
      </w:tr>
      <w:tr w:rsidR="003871C2" w14:paraId="557D59E3" w14:textId="77777777" w:rsidTr="0087687A">
        <w:tc>
          <w:tcPr>
            <w:tcW w:w="4050" w:type="dxa"/>
          </w:tcPr>
          <w:p w14:paraId="786888C3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5D539EA5" w14:textId="77777777" w:rsidR="003871C2" w:rsidRDefault="003871C2" w:rsidP="003871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2205" w:type="dxa"/>
          </w:tcPr>
          <w:p w14:paraId="6BF9F8E1" w14:textId="77777777" w:rsidR="003871C2" w:rsidRDefault="003871C2" w:rsidP="00387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A19A9D1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Generalist Practice</w:t>
            </w:r>
          </w:p>
          <w:p w14:paraId="6FCDC0E1" w14:textId="5536AE4F" w:rsidR="003871C2" w:rsidRPr="00DA7C1E" w:rsidRDefault="003871C2" w:rsidP="003E69C4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4B1735">
              <w:rPr>
                <w:b/>
                <w:sz w:val="20"/>
                <w:szCs w:val="20"/>
              </w:rPr>
              <w:t>792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2975A06F" w14:textId="77777777" w:rsidR="003871C2" w:rsidRDefault="003871C2" w:rsidP="003871C2">
            <w:pPr>
              <w:jc w:val="center"/>
              <w:rPr>
                <w:b/>
                <w:sz w:val="20"/>
                <w:szCs w:val="20"/>
              </w:rPr>
            </w:pPr>
            <w:r w:rsidRPr="00DA7C1E">
              <w:rPr>
                <w:b/>
                <w:sz w:val="20"/>
                <w:szCs w:val="20"/>
              </w:rPr>
              <w:t>Clinical and Community Practice</w:t>
            </w:r>
          </w:p>
          <w:p w14:paraId="436D5C5E" w14:textId="49C69097" w:rsidR="003871C2" w:rsidRPr="00DA7C1E" w:rsidRDefault="003871C2" w:rsidP="003E69C4">
            <w:pPr>
              <w:jc w:val="center"/>
              <w:rPr>
                <w:b/>
                <w:sz w:val="20"/>
                <w:szCs w:val="20"/>
              </w:rPr>
            </w:pPr>
            <w:r w:rsidRPr="003E69C4">
              <w:rPr>
                <w:b/>
                <w:sz w:val="20"/>
                <w:szCs w:val="20"/>
              </w:rPr>
              <w:t>(N=</w:t>
            </w:r>
            <w:r w:rsidR="00FC4598">
              <w:rPr>
                <w:b/>
                <w:sz w:val="20"/>
                <w:szCs w:val="20"/>
              </w:rPr>
              <w:t>1480</w:t>
            </w:r>
            <w:r w:rsidRPr="003E69C4">
              <w:rPr>
                <w:b/>
                <w:sz w:val="20"/>
                <w:szCs w:val="20"/>
              </w:rPr>
              <w:t>)</w:t>
            </w:r>
          </w:p>
        </w:tc>
      </w:tr>
      <w:tr w:rsidR="007B6B46" w14:paraId="4FFA8FA1" w14:textId="77777777" w:rsidTr="007B6B46">
        <w:tc>
          <w:tcPr>
            <w:tcW w:w="4050" w:type="dxa"/>
          </w:tcPr>
          <w:p w14:paraId="44EE4E34" w14:textId="20B0CFEB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053AFA95" w14:textId="7C906474" w:rsidR="007B6B46" w:rsidRPr="00D722A4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42ABE9DD" w14:textId="3E347093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5837A4EA" w14:textId="753270CE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95.6%</w:t>
            </w:r>
          </w:p>
        </w:tc>
        <w:tc>
          <w:tcPr>
            <w:tcW w:w="3060" w:type="dxa"/>
            <w:vAlign w:val="center"/>
          </w:tcPr>
          <w:p w14:paraId="69BE98D8" w14:textId="03433DF2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97.8%</w:t>
            </w:r>
          </w:p>
        </w:tc>
      </w:tr>
      <w:tr w:rsidR="007B6B46" w14:paraId="1801C44F" w14:textId="77777777" w:rsidTr="007B6B46">
        <w:tc>
          <w:tcPr>
            <w:tcW w:w="4050" w:type="dxa"/>
          </w:tcPr>
          <w:p w14:paraId="5A64E250" w14:textId="43A521B9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6B4AF432" w14:textId="773BE9D1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58719E7" w14:textId="3F6EA6F1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AF97096" w14:textId="4B4BC7DE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97.8%</w:t>
            </w:r>
          </w:p>
        </w:tc>
        <w:tc>
          <w:tcPr>
            <w:tcW w:w="3060" w:type="dxa"/>
            <w:vAlign w:val="center"/>
          </w:tcPr>
          <w:p w14:paraId="6E60F0C6" w14:textId="747DCF5E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98.3%</w:t>
            </w:r>
          </w:p>
        </w:tc>
      </w:tr>
      <w:tr w:rsidR="007B6B46" w14:paraId="4F6D233F" w14:textId="77777777" w:rsidTr="007B6B46">
        <w:tc>
          <w:tcPr>
            <w:tcW w:w="4050" w:type="dxa"/>
          </w:tcPr>
          <w:p w14:paraId="16D4BF3A" w14:textId="4C3C4625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7AB8D435" w14:textId="3FEA8D5A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FB1E1AD" w14:textId="173D732D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062B7D66" w14:textId="5FC9AF08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97.8%</w:t>
            </w:r>
          </w:p>
        </w:tc>
        <w:tc>
          <w:tcPr>
            <w:tcW w:w="3060" w:type="dxa"/>
            <w:vAlign w:val="center"/>
          </w:tcPr>
          <w:p w14:paraId="4D765379" w14:textId="3ECDA1B0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98.7%</w:t>
            </w:r>
          </w:p>
        </w:tc>
      </w:tr>
      <w:tr w:rsidR="007B6B46" w14:paraId="203C8EF8" w14:textId="77777777" w:rsidTr="007B6B46">
        <w:tc>
          <w:tcPr>
            <w:tcW w:w="4050" w:type="dxa"/>
          </w:tcPr>
          <w:p w14:paraId="28EDFD02" w14:textId="1944BCFA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4D0FF664" w14:textId="67DAF666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786C2ACC" w14:textId="4272D6EC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68B2D775" w14:textId="36A3D9FE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98.0%</w:t>
            </w:r>
          </w:p>
        </w:tc>
        <w:tc>
          <w:tcPr>
            <w:tcW w:w="3060" w:type="dxa"/>
            <w:vAlign w:val="center"/>
          </w:tcPr>
          <w:p w14:paraId="30008D61" w14:textId="0778F5C1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95.5%</w:t>
            </w:r>
          </w:p>
        </w:tc>
      </w:tr>
      <w:tr w:rsidR="007B6B46" w14:paraId="73C32B2A" w14:textId="77777777" w:rsidTr="007B6B46">
        <w:tc>
          <w:tcPr>
            <w:tcW w:w="4050" w:type="dxa"/>
          </w:tcPr>
          <w:p w14:paraId="4E457392" w14:textId="21E64898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596F79B6" w14:textId="5F7AF1A9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249D1482" w14:textId="41B3DD2E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9288D74" w14:textId="4EBF3D5F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97.5%</w:t>
            </w:r>
          </w:p>
        </w:tc>
        <w:tc>
          <w:tcPr>
            <w:tcW w:w="3060" w:type="dxa"/>
            <w:vAlign w:val="center"/>
          </w:tcPr>
          <w:p w14:paraId="63C766E4" w14:textId="0AFF21AB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  <w:r w:rsidR="00E510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7B6B46" w14:paraId="2E0414D3" w14:textId="77777777" w:rsidTr="007B6B46">
        <w:tc>
          <w:tcPr>
            <w:tcW w:w="4050" w:type="dxa"/>
          </w:tcPr>
          <w:p w14:paraId="215BF181" w14:textId="7A9FC624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5F4CB675" w14:textId="311E530B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D00831E" w14:textId="20655A9B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7B2DCDB" w14:textId="02C975D3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97.9%</w:t>
            </w:r>
          </w:p>
        </w:tc>
        <w:tc>
          <w:tcPr>
            <w:tcW w:w="3060" w:type="dxa"/>
            <w:vAlign w:val="center"/>
          </w:tcPr>
          <w:p w14:paraId="63CF97EC" w14:textId="336FA2C1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97.5%</w:t>
            </w:r>
          </w:p>
        </w:tc>
      </w:tr>
      <w:tr w:rsidR="007B6B46" w14:paraId="336A290D" w14:textId="77777777" w:rsidTr="007B6B46">
        <w:tc>
          <w:tcPr>
            <w:tcW w:w="4050" w:type="dxa"/>
          </w:tcPr>
          <w:p w14:paraId="6D9F9F31" w14:textId="440603E1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1FAB1204" w14:textId="74113790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00DED6A2" w14:textId="3A39FC57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7FDCBAA6" w14:textId="4583838D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95.5%</w:t>
            </w:r>
          </w:p>
        </w:tc>
        <w:tc>
          <w:tcPr>
            <w:tcW w:w="3060" w:type="dxa"/>
            <w:vAlign w:val="center"/>
          </w:tcPr>
          <w:p w14:paraId="51F15C2E" w14:textId="55AE7E67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97.6%</w:t>
            </w:r>
          </w:p>
        </w:tc>
      </w:tr>
      <w:tr w:rsidR="007B6B46" w14:paraId="4D65BCED" w14:textId="77777777" w:rsidTr="007B6B46">
        <w:tc>
          <w:tcPr>
            <w:tcW w:w="4050" w:type="dxa"/>
          </w:tcPr>
          <w:p w14:paraId="0AB5B77C" w14:textId="445A58AE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784CC8C4" w14:textId="76F021E8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34BEF44D" w14:textId="55E1390D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1CAEF36F" w14:textId="68CA7AAE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3060" w:type="dxa"/>
            <w:vAlign w:val="center"/>
          </w:tcPr>
          <w:p w14:paraId="7EBDAB68" w14:textId="413D3408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97.3%</w:t>
            </w:r>
          </w:p>
        </w:tc>
      </w:tr>
      <w:tr w:rsidR="007B6B46" w14:paraId="73B84822" w14:textId="77777777" w:rsidTr="007B6B46">
        <w:tc>
          <w:tcPr>
            <w:tcW w:w="4050" w:type="dxa"/>
          </w:tcPr>
          <w:p w14:paraId="530DAB96" w14:textId="51FCE44D" w:rsidR="007B6B46" w:rsidRPr="00695CCD" w:rsidRDefault="007B6B46" w:rsidP="007B6B46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4E7C6B03" w14:textId="5B3F31F7" w:rsidR="007B6B46" w:rsidRPr="00D722A4" w:rsidRDefault="007B6B46" w:rsidP="007B6B46">
            <w:pPr>
              <w:jc w:val="center"/>
              <w:rPr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2205" w:type="dxa"/>
            <w:vAlign w:val="center"/>
          </w:tcPr>
          <w:p w14:paraId="162243E9" w14:textId="5E72FA73" w:rsidR="007B6B46" w:rsidRPr="00536E17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492099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3060" w:type="dxa"/>
            <w:vAlign w:val="center"/>
          </w:tcPr>
          <w:p w14:paraId="3B93F1C0" w14:textId="0B9742EE" w:rsidR="007B6B46" w:rsidRPr="007B6B46" w:rsidRDefault="007B6B46" w:rsidP="007B6B4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97.3%</w:t>
            </w:r>
          </w:p>
        </w:tc>
        <w:tc>
          <w:tcPr>
            <w:tcW w:w="3060" w:type="dxa"/>
            <w:vAlign w:val="center"/>
          </w:tcPr>
          <w:p w14:paraId="35AE1DC1" w14:textId="3647860C" w:rsidR="007B6B46" w:rsidRPr="007B6B46" w:rsidRDefault="007B6B46" w:rsidP="007B6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B46">
              <w:rPr>
                <w:rFonts w:ascii="Arial" w:hAnsi="Arial" w:cs="Arial"/>
                <w:color w:val="000000"/>
                <w:sz w:val="20"/>
                <w:szCs w:val="20"/>
              </w:rPr>
              <w:t>97.1%</w:t>
            </w:r>
          </w:p>
        </w:tc>
      </w:tr>
    </w:tbl>
    <w:p w14:paraId="447E245E" w14:textId="68A741B5" w:rsidR="00C1659E" w:rsidRDefault="00C1659E" w:rsidP="00D806DE"/>
    <w:sectPr w:rsidR="00C1659E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2E49" w14:textId="77777777" w:rsidR="00441C42" w:rsidRDefault="00441C42" w:rsidP="00604D8A">
      <w:pPr>
        <w:spacing w:after="0" w:line="240" w:lineRule="auto"/>
      </w:pPr>
      <w:r>
        <w:separator/>
      </w:r>
    </w:p>
  </w:endnote>
  <w:endnote w:type="continuationSeparator" w:id="0">
    <w:p w14:paraId="27A0A0BB" w14:textId="77777777" w:rsidR="00441C42" w:rsidRDefault="00441C42" w:rsidP="00604D8A">
      <w:pPr>
        <w:spacing w:after="0" w:line="240" w:lineRule="auto"/>
      </w:pPr>
      <w:r>
        <w:continuationSeparator/>
      </w:r>
    </w:p>
  </w:endnote>
  <w:endnote w:type="continuationNotice" w:id="1">
    <w:p w14:paraId="190B5244" w14:textId="77777777" w:rsidR="00441C42" w:rsidRDefault="00441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3E69C4" w:rsidRPr="00A16A17" w:rsidRDefault="003E69C4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3A89C7AA" w14:textId="507DB602" w:rsidR="003E69C4" w:rsidRPr="009E4A01" w:rsidRDefault="003E69C4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512801">
          <w:rPr>
            <w:rFonts w:ascii="Arial" w:hAnsi="Arial" w:cs="Arial"/>
            <w:b/>
            <w:noProof/>
          </w:rPr>
          <w:t>6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3E69C4" w:rsidRDefault="003E6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3E69C4" w:rsidRDefault="003E6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5B60" w14:textId="77777777" w:rsidR="00441C42" w:rsidRDefault="00441C42" w:rsidP="00604D8A">
      <w:pPr>
        <w:spacing w:after="0" w:line="240" w:lineRule="auto"/>
      </w:pPr>
      <w:r>
        <w:separator/>
      </w:r>
    </w:p>
  </w:footnote>
  <w:footnote w:type="continuationSeparator" w:id="0">
    <w:p w14:paraId="57C091E6" w14:textId="77777777" w:rsidR="00441C42" w:rsidRDefault="00441C42" w:rsidP="00604D8A">
      <w:pPr>
        <w:spacing w:after="0" w:line="240" w:lineRule="auto"/>
      </w:pPr>
      <w:r>
        <w:continuationSeparator/>
      </w:r>
    </w:p>
  </w:footnote>
  <w:footnote w:type="continuationNotice" w:id="1">
    <w:p w14:paraId="4542EFD1" w14:textId="77777777" w:rsidR="00441C42" w:rsidRDefault="00441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3E69C4" w:rsidRDefault="003E6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3E69C4" w:rsidRDefault="003E6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3E69C4" w:rsidRDefault="003E6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6"/>
    <w:rsid w:val="00000A60"/>
    <w:rsid w:val="00003DAD"/>
    <w:rsid w:val="000125FA"/>
    <w:rsid w:val="00015200"/>
    <w:rsid w:val="00016138"/>
    <w:rsid w:val="000653DC"/>
    <w:rsid w:val="000A56A2"/>
    <w:rsid w:val="000B4281"/>
    <w:rsid w:val="000D20DC"/>
    <w:rsid w:val="000E00D8"/>
    <w:rsid w:val="000E3F9E"/>
    <w:rsid w:val="000E5A3B"/>
    <w:rsid w:val="000E650F"/>
    <w:rsid w:val="000F14A5"/>
    <w:rsid w:val="000F79F8"/>
    <w:rsid w:val="00106F13"/>
    <w:rsid w:val="00117305"/>
    <w:rsid w:val="001252D3"/>
    <w:rsid w:val="00136DA1"/>
    <w:rsid w:val="00136F5E"/>
    <w:rsid w:val="00142E1B"/>
    <w:rsid w:val="00144B14"/>
    <w:rsid w:val="00151F73"/>
    <w:rsid w:val="00154E04"/>
    <w:rsid w:val="00155159"/>
    <w:rsid w:val="0016278A"/>
    <w:rsid w:val="001A21DF"/>
    <w:rsid w:val="001A2342"/>
    <w:rsid w:val="001C0E3A"/>
    <w:rsid w:val="001C460D"/>
    <w:rsid w:val="001D6E28"/>
    <w:rsid w:val="001F6BA3"/>
    <w:rsid w:val="00202795"/>
    <w:rsid w:val="00203D7A"/>
    <w:rsid w:val="00226EAE"/>
    <w:rsid w:val="00241E29"/>
    <w:rsid w:val="002727E8"/>
    <w:rsid w:val="00287263"/>
    <w:rsid w:val="00291777"/>
    <w:rsid w:val="002C0C73"/>
    <w:rsid w:val="002C2DA3"/>
    <w:rsid w:val="002D6D1E"/>
    <w:rsid w:val="002E21EB"/>
    <w:rsid w:val="002E3DEA"/>
    <w:rsid w:val="002F1073"/>
    <w:rsid w:val="002F464E"/>
    <w:rsid w:val="002F7A46"/>
    <w:rsid w:val="00310267"/>
    <w:rsid w:val="00321058"/>
    <w:rsid w:val="00324D0F"/>
    <w:rsid w:val="00345B92"/>
    <w:rsid w:val="0036039C"/>
    <w:rsid w:val="003664DB"/>
    <w:rsid w:val="00372199"/>
    <w:rsid w:val="0038185A"/>
    <w:rsid w:val="003871C2"/>
    <w:rsid w:val="003A581B"/>
    <w:rsid w:val="003B6CB9"/>
    <w:rsid w:val="003E69C4"/>
    <w:rsid w:val="0040393A"/>
    <w:rsid w:val="00413873"/>
    <w:rsid w:val="00417364"/>
    <w:rsid w:val="00421E7E"/>
    <w:rsid w:val="00431588"/>
    <w:rsid w:val="00441C42"/>
    <w:rsid w:val="00444D06"/>
    <w:rsid w:val="00467B00"/>
    <w:rsid w:val="004746D3"/>
    <w:rsid w:val="00477D51"/>
    <w:rsid w:val="00480BDE"/>
    <w:rsid w:val="00482C18"/>
    <w:rsid w:val="004B1735"/>
    <w:rsid w:val="004C3C6C"/>
    <w:rsid w:val="004D1AD6"/>
    <w:rsid w:val="004D2356"/>
    <w:rsid w:val="004E31DD"/>
    <w:rsid w:val="004F3A9B"/>
    <w:rsid w:val="0050368F"/>
    <w:rsid w:val="00503AD2"/>
    <w:rsid w:val="00512801"/>
    <w:rsid w:val="00516F34"/>
    <w:rsid w:val="00517B8B"/>
    <w:rsid w:val="00524A2C"/>
    <w:rsid w:val="00530125"/>
    <w:rsid w:val="00530654"/>
    <w:rsid w:val="00560749"/>
    <w:rsid w:val="00575801"/>
    <w:rsid w:val="005907B1"/>
    <w:rsid w:val="00590C24"/>
    <w:rsid w:val="005958DD"/>
    <w:rsid w:val="005B2D72"/>
    <w:rsid w:val="005B5F2E"/>
    <w:rsid w:val="005C3AB4"/>
    <w:rsid w:val="005D1EF0"/>
    <w:rsid w:val="005E2EB2"/>
    <w:rsid w:val="005E4B3B"/>
    <w:rsid w:val="005E7926"/>
    <w:rsid w:val="00604D8A"/>
    <w:rsid w:val="006057CE"/>
    <w:rsid w:val="00625C07"/>
    <w:rsid w:val="0063330F"/>
    <w:rsid w:val="0064089D"/>
    <w:rsid w:val="00655256"/>
    <w:rsid w:val="00660299"/>
    <w:rsid w:val="00670277"/>
    <w:rsid w:val="006809E8"/>
    <w:rsid w:val="006C5F67"/>
    <w:rsid w:val="006D026B"/>
    <w:rsid w:val="006F15CB"/>
    <w:rsid w:val="007334AA"/>
    <w:rsid w:val="00734A25"/>
    <w:rsid w:val="00735425"/>
    <w:rsid w:val="00772144"/>
    <w:rsid w:val="00786531"/>
    <w:rsid w:val="00787F88"/>
    <w:rsid w:val="007A43FC"/>
    <w:rsid w:val="007A45A1"/>
    <w:rsid w:val="007B067E"/>
    <w:rsid w:val="007B6B46"/>
    <w:rsid w:val="007C1020"/>
    <w:rsid w:val="007C4594"/>
    <w:rsid w:val="007D24F1"/>
    <w:rsid w:val="007D7A13"/>
    <w:rsid w:val="007E1D6E"/>
    <w:rsid w:val="008007B5"/>
    <w:rsid w:val="00805C02"/>
    <w:rsid w:val="00807F57"/>
    <w:rsid w:val="00812AA1"/>
    <w:rsid w:val="0081490A"/>
    <w:rsid w:val="00843B1A"/>
    <w:rsid w:val="008564ED"/>
    <w:rsid w:val="00860DAE"/>
    <w:rsid w:val="0087687A"/>
    <w:rsid w:val="0089456E"/>
    <w:rsid w:val="008A4CFE"/>
    <w:rsid w:val="008B34ED"/>
    <w:rsid w:val="008B6D4E"/>
    <w:rsid w:val="008D73AB"/>
    <w:rsid w:val="008E360B"/>
    <w:rsid w:val="009066EC"/>
    <w:rsid w:val="00926D0E"/>
    <w:rsid w:val="00943AF5"/>
    <w:rsid w:val="00946183"/>
    <w:rsid w:val="00961DF7"/>
    <w:rsid w:val="00963F98"/>
    <w:rsid w:val="009717AE"/>
    <w:rsid w:val="00971C62"/>
    <w:rsid w:val="00993EB2"/>
    <w:rsid w:val="009A0F8F"/>
    <w:rsid w:val="009A7803"/>
    <w:rsid w:val="009B113B"/>
    <w:rsid w:val="009E065A"/>
    <w:rsid w:val="009E35ED"/>
    <w:rsid w:val="009E4A01"/>
    <w:rsid w:val="009E56DE"/>
    <w:rsid w:val="009F1AD5"/>
    <w:rsid w:val="009F37C7"/>
    <w:rsid w:val="00A03638"/>
    <w:rsid w:val="00A12B44"/>
    <w:rsid w:val="00A16A17"/>
    <w:rsid w:val="00A206ED"/>
    <w:rsid w:val="00A33844"/>
    <w:rsid w:val="00A51395"/>
    <w:rsid w:val="00A61C6D"/>
    <w:rsid w:val="00A62675"/>
    <w:rsid w:val="00A82B71"/>
    <w:rsid w:val="00A92E9A"/>
    <w:rsid w:val="00AA6914"/>
    <w:rsid w:val="00AB1732"/>
    <w:rsid w:val="00AD127E"/>
    <w:rsid w:val="00AD59AA"/>
    <w:rsid w:val="00AD7655"/>
    <w:rsid w:val="00B20B45"/>
    <w:rsid w:val="00B244E9"/>
    <w:rsid w:val="00B27814"/>
    <w:rsid w:val="00B32276"/>
    <w:rsid w:val="00B357ED"/>
    <w:rsid w:val="00B35FF2"/>
    <w:rsid w:val="00B64AA6"/>
    <w:rsid w:val="00B77809"/>
    <w:rsid w:val="00B807BA"/>
    <w:rsid w:val="00B813D9"/>
    <w:rsid w:val="00B83032"/>
    <w:rsid w:val="00BC666E"/>
    <w:rsid w:val="00BC7F65"/>
    <w:rsid w:val="00BD4088"/>
    <w:rsid w:val="00C01A5C"/>
    <w:rsid w:val="00C1659E"/>
    <w:rsid w:val="00C3305B"/>
    <w:rsid w:val="00C60DBB"/>
    <w:rsid w:val="00C7271C"/>
    <w:rsid w:val="00C80F20"/>
    <w:rsid w:val="00C84A01"/>
    <w:rsid w:val="00C940EB"/>
    <w:rsid w:val="00C9560D"/>
    <w:rsid w:val="00CD09D6"/>
    <w:rsid w:val="00CD7D8E"/>
    <w:rsid w:val="00CF1AD1"/>
    <w:rsid w:val="00D02DE0"/>
    <w:rsid w:val="00D043AB"/>
    <w:rsid w:val="00D24440"/>
    <w:rsid w:val="00D33D6D"/>
    <w:rsid w:val="00D55102"/>
    <w:rsid w:val="00D67436"/>
    <w:rsid w:val="00D72EA8"/>
    <w:rsid w:val="00D803D1"/>
    <w:rsid w:val="00D806DE"/>
    <w:rsid w:val="00D94278"/>
    <w:rsid w:val="00DA7C1E"/>
    <w:rsid w:val="00DB2E4E"/>
    <w:rsid w:val="00DB6825"/>
    <w:rsid w:val="00DD0615"/>
    <w:rsid w:val="00DD1AE7"/>
    <w:rsid w:val="00DD7541"/>
    <w:rsid w:val="00DF16FF"/>
    <w:rsid w:val="00E401FD"/>
    <w:rsid w:val="00E44A2C"/>
    <w:rsid w:val="00E510F2"/>
    <w:rsid w:val="00E51FE9"/>
    <w:rsid w:val="00E84676"/>
    <w:rsid w:val="00E85AD7"/>
    <w:rsid w:val="00EA75D8"/>
    <w:rsid w:val="00EA75EA"/>
    <w:rsid w:val="00EB458E"/>
    <w:rsid w:val="00EB6E23"/>
    <w:rsid w:val="00ED6DA2"/>
    <w:rsid w:val="00EE3716"/>
    <w:rsid w:val="00EF0F5D"/>
    <w:rsid w:val="00F1406F"/>
    <w:rsid w:val="00F55DC6"/>
    <w:rsid w:val="00F72042"/>
    <w:rsid w:val="00F77065"/>
    <w:rsid w:val="00FA4272"/>
    <w:rsid w:val="00FC419E"/>
    <w:rsid w:val="00FC4598"/>
    <w:rsid w:val="00FD2B96"/>
    <w:rsid w:val="00FD434E"/>
    <w:rsid w:val="00FD54A0"/>
    <w:rsid w:val="00FE0BEA"/>
    <w:rsid w:val="00FF1A5F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B6D1868B6F34EA24A764BA773297C" ma:contentTypeVersion="6" ma:contentTypeDescription="Create a new document." ma:contentTypeScope="" ma:versionID="639584a84c0c5f75dc39b4f68cd5449c">
  <xsd:schema xmlns:xsd="http://www.w3.org/2001/XMLSchema" xmlns:xs="http://www.w3.org/2001/XMLSchema" xmlns:p="http://schemas.microsoft.com/office/2006/metadata/properties" xmlns:ns2="b35c4574-536c-4b27-ba0c-b3ccaf244e8a" xmlns:ns3="ecd4ab41-f727-4a25-bd51-479f8ce713ad" targetNamespace="http://schemas.microsoft.com/office/2006/metadata/properties" ma:root="true" ma:fieldsID="d690b5afc5d606302b760ffd1691ea6e" ns2:_="" ns3:_="">
    <xsd:import namespace="b35c4574-536c-4b27-ba0c-b3ccaf244e8a"/>
    <xsd:import namespace="ecd4ab41-f727-4a25-bd51-479f8ce7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4574-536c-4b27-ba0c-b3ccaf244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ab41-f727-4a25-bd51-479f8ce7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EDBD8-53E3-4005-83A9-6092D9865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c4574-536c-4b27-ba0c-b3ccaf244e8a"/>
    <ds:schemaRef ds:uri="ecd4ab41-f727-4a25-bd51-479f8ce71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5073D-C6BD-459B-84CD-8590C4643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Imburgia, Tracy</cp:lastModifiedBy>
  <cp:revision>42</cp:revision>
  <cp:lastPrinted>2020-11-09T20:45:00Z</cp:lastPrinted>
  <dcterms:created xsi:type="dcterms:W3CDTF">2022-12-01T16:51:00Z</dcterms:created>
  <dcterms:modified xsi:type="dcterms:W3CDTF">2023-01-09T21:19:00Z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0x01010047EB6D1868B6F34EA24A764BA773297C</vt:lpwstr>
  </property>
</Properties>
</file>